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90C" w:rsidRDefault="00DA7361" w:rsidP="0057690C">
      <w:pPr>
        <w:pStyle w:val="Default"/>
        <w:rPr>
          <w:bCs/>
          <w:color w:val="auto"/>
          <w:sz w:val="22"/>
          <w:szCs w:val="22"/>
        </w:rPr>
      </w:pPr>
      <w:r>
        <w:rPr>
          <w:noProof/>
        </w:rPr>
        <mc:AlternateContent>
          <mc:Choice Requires="wps">
            <w:drawing>
              <wp:anchor distT="0" distB="0" distL="114300" distR="114300" simplePos="0" relativeHeight="251657728" behindDoc="1" locked="0" layoutInCell="1" allowOverlap="1">
                <wp:simplePos x="0" y="0"/>
                <wp:positionH relativeFrom="margin">
                  <wp:posOffset>-29210</wp:posOffset>
                </wp:positionH>
                <wp:positionV relativeFrom="paragraph">
                  <wp:posOffset>49530</wp:posOffset>
                </wp:positionV>
                <wp:extent cx="5840095" cy="701675"/>
                <wp:effectExtent l="0" t="0" r="46355" b="4127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701675"/>
                        </a:xfrm>
                        <a:prstGeom prst="roundRect">
                          <a:avLst>
                            <a:gd name="adj" fmla="val 16667"/>
                          </a:avLst>
                        </a:prstGeom>
                        <a:solidFill>
                          <a:srgbClr val="C6D9F1"/>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19C8B6" id="AutoShape 6" o:spid="_x0000_s1026" style="position:absolute;margin-left:-2.3pt;margin-top:3.9pt;width:459.85pt;height:55.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" fillcolor="#c6d9f1">
                <v:shadow on="t" color="#1f497d" offset="3pt"/>
                <w10:wrap anchorx="margin"/>
              </v:roundrect>
            </w:pict>
          </mc:Fallback>
        </mc:AlternateContent>
      </w:r>
    </w:p>
    <w:p w:rsidR="0057690C" w:rsidRDefault="0057690C" w:rsidP="0057690C">
      <w:pPr>
        <w:pStyle w:val="Default"/>
        <w:spacing w:line="264" w:lineRule="auto"/>
        <w:jc w:val="center"/>
        <w:rPr>
          <w:b/>
          <w:bCs/>
          <w:color w:val="000066"/>
          <w:sz w:val="22"/>
          <w:szCs w:val="22"/>
        </w:rPr>
      </w:pPr>
      <w:r w:rsidRPr="00826BA3">
        <w:rPr>
          <w:b/>
          <w:bCs/>
          <w:color w:val="000066"/>
          <w:sz w:val="22"/>
          <w:szCs w:val="22"/>
        </w:rPr>
        <w:t>CAHIER DES CHARGES</w:t>
      </w:r>
      <w:r w:rsidRPr="0057690C">
        <w:rPr>
          <w:b/>
          <w:bCs/>
          <w:color w:val="000066"/>
          <w:sz w:val="22"/>
          <w:szCs w:val="22"/>
        </w:rPr>
        <w:t xml:space="preserve"> </w:t>
      </w:r>
      <w:r>
        <w:rPr>
          <w:b/>
          <w:bCs/>
          <w:color w:val="000066"/>
          <w:sz w:val="22"/>
          <w:szCs w:val="22"/>
        </w:rPr>
        <w:t>GRIPPE, COVID-19 ET GESTES BARRIERES</w:t>
      </w:r>
    </w:p>
    <w:p w:rsidR="0057690C" w:rsidRDefault="0057690C" w:rsidP="0057690C">
      <w:pPr>
        <w:pStyle w:val="Default"/>
        <w:spacing w:line="264" w:lineRule="auto"/>
        <w:jc w:val="center"/>
        <w:rPr>
          <w:b/>
          <w:bCs/>
          <w:color w:val="000066"/>
          <w:sz w:val="22"/>
          <w:szCs w:val="22"/>
        </w:rPr>
      </w:pPr>
      <w:r>
        <w:rPr>
          <w:b/>
          <w:bCs/>
          <w:color w:val="000066"/>
          <w:sz w:val="22"/>
          <w:szCs w:val="22"/>
        </w:rPr>
        <w:t>APPEL A PROJETS 2026 MIS EN PLACE PAR L’ASSURANCE MALADIE</w:t>
      </w:r>
    </w:p>
    <w:p w:rsidR="001E6EA7" w:rsidRPr="00826BA3" w:rsidRDefault="001E6EA7" w:rsidP="0057690C">
      <w:pPr>
        <w:pStyle w:val="Default"/>
        <w:spacing w:line="264" w:lineRule="auto"/>
        <w:jc w:val="center"/>
        <w:rPr>
          <w:b/>
          <w:bCs/>
          <w:color w:val="000066"/>
          <w:sz w:val="22"/>
          <w:szCs w:val="22"/>
        </w:rPr>
      </w:pPr>
    </w:p>
    <w:p w:rsidR="0057690C" w:rsidRDefault="0057690C" w:rsidP="0022454D">
      <w:pPr>
        <w:pStyle w:val="Default"/>
        <w:rPr>
          <w:bCs/>
          <w:color w:val="auto"/>
          <w:sz w:val="22"/>
          <w:szCs w:val="22"/>
        </w:rPr>
      </w:pPr>
    </w:p>
    <w:p w:rsidR="0057690C" w:rsidRDefault="0057690C" w:rsidP="0022454D">
      <w:pPr>
        <w:pStyle w:val="Default"/>
        <w:rPr>
          <w:bCs/>
          <w:color w:val="auto"/>
          <w:sz w:val="22"/>
          <w:szCs w:val="22"/>
        </w:rPr>
      </w:pPr>
    </w:p>
    <w:p w:rsidR="007D5EA1" w:rsidRDefault="00F661F6" w:rsidP="0045646E">
      <w:pPr>
        <w:pStyle w:val="Default"/>
        <w:jc w:val="both"/>
        <w:rPr>
          <w:bCs/>
          <w:color w:val="auto"/>
          <w:sz w:val="22"/>
          <w:szCs w:val="22"/>
        </w:rPr>
      </w:pPr>
      <w:r>
        <w:rPr>
          <w:bCs/>
          <w:color w:val="auto"/>
          <w:sz w:val="22"/>
          <w:szCs w:val="22"/>
        </w:rPr>
        <w:t>La couverture vaccinale des populations à risque de grippe ou de Covid-19 sévère</w:t>
      </w:r>
      <w:r w:rsidR="00790047">
        <w:rPr>
          <w:bCs/>
          <w:color w:val="auto"/>
          <w:sz w:val="22"/>
          <w:szCs w:val="22"/>
        </w:rPr>
        <w:t>s</w:t>
      </w:r>
      <w:r>
        <w:rPr>
          <w:bCs/>
          <w:color w:val="auto"/>
          <w:sz w:val="22"/>
          <w:szCs w:val="22"/>
        </w:rPr>
        <w:t xml:space="preserve"> demeure insuffisante avec de fortes disparités entre</w:t>
      </w:r>
      <w:r w:rsidR="0045646E">
        <w:rPr>
          <w:bCs/>
          <w:color w:val="auto"/>
          <w:sz w:val="22"/>
          <w:szCs w:val="22"/>
        </w:rPr>
        <w:t xml:space="preserve"> les cibles et les territoires.</w:t>
      </w:r>
    </w:p>
    <w:p w:rsidR="0057690C" w:rsidRDefault="0057690C" w:rsidP="0057690C">
      <w:pPr>
        <w:pStyle w:val="Default"/>
        <w:jc w:val="both"/>
        <w:rPr>
          <w:bCs/>
          <w:color w:val="auto"/>
          <w:sz w:val="22"/>
          <w:szCs w:val="22"/>
        </w:rPr>
      </w:pPr>
    </w:p>
    <w:p w:rsidR="00F661F6" w:rsidRDefault="0057690C" w:rsidP="0045646E">
      <w:pPr>
        <w:pStyle w:val="Default"/>
        <w:jc w:val="both"/>
        <w:rPr>
          <w:bCs/>
          <w:color w:val="auto"/>
          <w:sz w:val="22"/>
          <w:szCs w:val="22"/>
        </w:rPr>
      </w:pPr>
      <w:r w:rsidRPr="0025385E">
        <w:rPr>
          <w:bCs/>
          <w:color w:val="auto"/>
          <w:sz w:val="22"/>
          <w:szCs w:val="22"/>
        </w:rPr>
        <w:t xml:space="preserve">Le présent cahier des charges vise à susciter des initiatives de tiers intéressés et a vocation à mettre en œuvre des actions </w:t>
      </w:r>
      <w:r w:rsidR="00A7218B">
        <w:rPr>
          <w:bCs/>
          <w:color w:val="auto"/>
          <w:sz w:val="22"/>
          <w:szCs w:val="22"/>
        </w:rPr>
        <w:t>locales</w:t>
      </w:r>
      <w:r w:rsidR="00A7218B" w:rsidRPr="0025385E">
        <w:rPr>
          <w:bCs/>
          <w:color w:val="auto"/>
          <w:sz w:val="22"/>
          <w:szCs w:val="22"/>
        </w:rPr>
        <w:t xml:space="preserve"> </w:t>
      </w:r>
      <w:r w:rsidRPr="0025385E">
        <w:rPr>
          <w:bCs/>
          <w:color w:val="auto"/>
          <w:sz w:val="22"/>
          <w:szCs w:val="22"/>
        </w:rPr>
        <w:t xml:space="preserve">de proximité permettant de renforcer l’adhésion à la vaccination </w:t>
      </w:r>
      <w:r w:rsidR="00491709">
        <w:rPr>
          <w:bCs/>
          <w:color w:val="auto"/>
          <w:sz w:val="22"/>
          <w:szCs w:val="22"/>
        </w:rPr>
        <w:t xml:space="preserve">des personnes concernées </w:t>
      </w:r>
      <w:r w:rsidRPr="0025385E">
        <w:rPr>
          <w:bCs/>
          <w:color w:val="auto"/>
          <w:sz w:val="22"/>
          <w:szCs w:val="22"/>
        </w:rPr>
        <w:t>et d’augmenter le</w:t>
      </w:r>
      <w:r w:rsidR="00A7218B">
        <w:rPr>
          <w:bCs/>
          <w:color w:val="auto"/>
          <w:sz w:val="22"/>
          <w:szCs w:val="22"/>
        </w:rPr>
        <w:t>ur</w:t>
      </w:r>
      <w:r w:rsidRPr="0025385E">
        <w:rPr>
          <w:bCs/>
          <w:color w:val="auto"/>
          <w:sz w:val="22"/>
          <w:szCs w:val="22"/>
        </w:rPr>
        <w:t>s taux de couverture vaccinale en cohérence avec les programmes et dispositifs nationaux de l’Assurance Ma</w:t>
      </w:r>
      <w:r w:rsidR="00491709">
        <w:rPr>
          <w:bCs/>
          <w:color w:val="auto"/>
          <w:sz w:val="22"/>
          <w:szCs w:val="22"/>
        </w:rPr>
        <w:t xml:space="preserve">ladie tels que définis ci-après, </w:t>
      </w:r>
      <w:r w:rsidR="002D35E7" w:rsidRPr="00FC4784">
        <w:rPr>
          <w:b/>
          <w:sz w:val="22"/>
          <w:szCs w:val="22"/>
        </w:rPr>
        <w:t>l</w:t>
      </w:r>
      <w:r w:rsidR="002D35E7" w:rsidRPr="003B6707">
        <w:rPr>
          <w:b/>
          <w:sz w:val="22"/>
          <w:szCs w:val="22"/>
        </w:rPr>
        <w:t xml:space="preserve">’accent étant mis depuis la campagne 2025-26 sur la grippe du fait notamment du nombre important de décès constaté lors de la campagne 2024-25 (cf infra) </w:t>
      </w:r>
      <w:r w:rsidR="002D35E7" w:rsidRPr="003B6707">
        <w:rPr>
          <w:sz w:val="22"/>
          <w:szCs w:val="22"/>
        </w:rPr>
        <w:t>et dans une moindre mesure le Covid-19, ces deux vaccinations étant des axes prioritaire</w:t>
      </w:r>
      <w:r w:rsidR="00FC4784">
        <w:rPr>
          <w:sz w:val="22"/>
          <w:szCs w:val="22"/>
        </w:rPr>
        <w:t>s</w:t>
      </w:r>
      <w:r w:rsidR="002D35E7" w:rsidRPr="003B6707">
        <w:rPr>
          <w:sz w:val="22"/>
          <w:szCs w:val="22"/>
        </w:rPr>
        <w:t xml:space="preserve"> et </w:t>
      </w:r>
      <w:r w:rsidR="00A01006">
        <w:rPr>
          <w:bCs/>
          <w:color w:val="auto"/>
          <w:sz w:val="22"/>
          <w:szCs w:val="22"/>
        </w:rPr>
        <w:t>l</w:t>
      </w:r>
      <w:r w:rsidR="002D35E7">
        <w:rPr>
          <w:bCs/>
          <w:color w:val="auto"/>
          <w:sz w:val="22"/>
          <w:szCs w:val="22"/>
        </w:rPr>
        <w:t>’accompagnement à l’observance</w:t>
      </w:r>
      <w:r w:rsidR="002D35E7" w:rsidRPr="002D35E7">
        <w:rPr>
          <w:sz w:val="22"/>
          <w:szCs w:val="22"/>
        </w:rPr>
        <w:t xml:space="preserve"> </w:t>
      </w:r>
      <w:r w:rsidR="002D35E7" w:rsidRPr="003B6707">
        <w:rPr>
          <w:sz w:val="22"/>
          <w:szCs w:val="22"/>
        </w:rPr>
        <w:t xml:space="preserve">de gestes barrières, </w:t>
      </w:r>
      <w:r w:rsidR="00A01006">
        <w:rPr>
          <w:sz w:val="22"/>
          <w:szCs w:val="22"/>
        </w:rPr>
        <w:t xml:space="preserve">un </w:t>
      </w:r>
      <w:r w:rsidR="002D35E7" w:rsidRPr="003B6707">
        <w:rPr>
          <w:sz w:val="22"/>
          <w:szCs w:val="22"/>
        </w:rPr>
        <w:t>axe complémentaire</w:t>
      </w:r>
      <w:r w:rsidR="00FC4784">
        <w:rPr>
          <w:sz w:val="22"/>
          <w:szCs w:val="22"/>
        </w:rPr>
        <w:t>.</w:t>
      </w:r>
    </w:p>
    <w:p w:rsidR="006F7602" w:rsidRDefault="006F7602" w:rsidP="0045646E">
      <w:pPr>
        <w:pStyle w:val="Default"/>
        <w:jc w:val="both"/>
        <w:rPr>
          <w:bCs/>
          <w:color w:val="auto"/>
          <w:sz w:val="22"/>
          <w:szCs w:val="22"/>
        </w:rPr>
      </w:pPr>
    </w:p>
    <w:p w:rsidR="00180688" w:rsidRPr="00C22A50" w:rsidRDefault="00D96CEE" w:rsidP="00C22A50">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i w:val="0"/>
          <w:sz w:val="24"/>
        </w:rPr>
      </w:pPr>
      <w:bookmarkStart w:id="0" w:name="_Toc531346562"/>
      <w:r>
        <w:rPr>
          <w:i w:val="0"/>
          <w:sz w:val="24"/>
        </w:rPr>
        <w:t xml:space="preserve">I. </w:t>
      </w:r>
      <w:bookmarkEnd w:id="0"/>
      <w:r w:rsidR="00180688" w:rsidRPr="00870888">
        <w:rPr>
          <w:i w:val="0"/>
          <w:sz w:val="24"/>
        </w:rPr>
        <w:t xml:space="preserve">CONTEXTE </w:t>
      </w:r>
      <w:r w:rsidR="00180688">
        <w:rPr>
          <w:i w:val="0"/>
          <w:sz w:val="24"/>
        </w:rPr>
        <w:t>GENERAL</w:t>
      </w:r>
    </w:p>
    <w:p w:rsidR="00E90A8A" w:rsidRDefault="00180688" w:rsidP="008D4DBA">
      <w:pPr>
        <w:autoSpaceDE w:val="0"/>
        <w:autoSpaceDN w:val="0"/>
        <w:adjustRightInd w:val="0"/>
        <w:spacing w:after="0" w:line="240" w:lineRule="auto"/>
        <w:jc w:val="both"/>
        <w:rPr>
          <w:rFonts w:cs="Calibri"/>
          <w:bCs/>
          <w:lang w:eastAsia="fr-FR"/>
        </w:rPr>
      </w:pPr>
      <w:r w:rsidRPr="0032052D">
        <w:rPr>
          <w:rFonts w:cs="Calibri"/>
          <w:bCs/>
          <w:lang w:eastAsia="fr-FR"/>
        </w:rPr>
        <w:t>La grippe touche chaque année entr</w:t>
      </w:r>
      <w:r w:rsidR="00E90A8A">
        <w:rPr>
          <w:rFonts w:cs="Calibri"/>
          <w:bCs/>
          <w:lang w:eastAsia="fr-FR"/>
        </w:rPr>
        <w:t>e 2 et 6 millions de personnes.</w:t>
      </w:r>
    </w:p>
    <w:p w:rsidR="00E90A8A" w:rsidRDefault="003250D7" w:rsidP="008D4DBA">
      <w:pPr>
        <w:autoSpaceDE w:val="0"/>
        <w:autoSpaceDN w:val="0"/>
        <w:adjustRightInd w:val="0"/>
        <w:spacing w:after="0" w:line="240" w:lineRule="auto"/>
        <w:jc w:val="both"/>
        <w:rPr>
          <w:rFonts w:cs="Calibri"/>
          <w:bCs/>
          <w:lang w:eastAsia="fr-FR"/>
        </w:rPr>
      </w:pPr>
      <w:r w:rsidRPr="0032052D">
        <w:rPr>
          <w:rFonts w:cs="Calibri"/>
          <w:bCs/>
          <w:lang w:eastAsia="fr-FR"/>
        </w:rPr>
        <w:t xml:space="preserve">Selon Santé publique </w:t>
      </w:r>
      <w:r w:rsidR="00B32799">
        <w:rPr>
          <w:rFonts w:cs="Calibri"/>
          <w:bCs/>
          <w:lang w:eastAsia="fr-FR"/>
        </w:rPr>
        <w:t>France,</w:t>
      </w:r>
      <w:r w:rsidRPr="0032052D">
        <w:rPr>
          <w:rFonts w:cs="Calibri"/>
          <w:bCs/>
          <w:lang w:eastAsia="fr-FR"/>
        </w:rPr>
        <w:t xml:space="preserve"> </w:t>
      </w:r>
      <w:r w:rsidR="00180688" w:rsidRPr="0032052D">
        <w:rPr>
          <w:rFonts w:cs="Calibri"/>
          <w:bCs/>
          <w:lang w:eastAsia="fr-FR"/>
        </w:rPr>
        <w:t xml:space="preserve">elle </w:t>
      </w:r>
      <w:r w:rsidR="0032052D" w:rsidRPr="0032052D">
        <w:rPr>
          <w:rFonts w:cs="Calibri"/>
          <w:bCs/>
          <w:lang w:eastAsia="fr-FR"/>
        </w:rPr>
        <w:t>a,</w:t>
      </w:r>
      <w:r w:rsidRPr="0032052D">
        <w:rPr>
          <w:rFonts w:cs="Calibri"/>
          <w:bCs/>
          <w:lang w:eastAsia="fr-FR"/>
        </w:rPr>
        <w:t xml:space="preserve"> à elle </w:t>
      </w:r>
      <w:r w:rsidR="0045646E">
        <w:rPr>
          <w:rFonts w:cs="Calibri"/>
          <w:bCs/>
          <w:lang w:eastAsia="fr-FR"/>
        </w:rPr>
        <w:t xml:space="preserve">seule, a été responsable en </w:t>
      </w:r>
      <w:r w:rsidR="002D35E7">
        <w:rPr>
          <w:rFonts w:cs="Calibri"/>
          <w:bCs/>
          <w:lang w:eastAsia="fr-FR"/>
        </w:rPr>
        <w:t>2024</w:t>
      </w:r>
      <w:r w:rsidRPr="0032052D">
        <w:rPr>
          <w:rFonts w:cs="Calibri"/>
          <w:bCs/>
          <w:lang w:eastAsia="fr-FR"/>
        </w:rPr>
        <w:t>-202</w:t>
      </w:r>
      <w:r w:rsidR="002D35E7">
        <w:rPr>
          <w:rFonts w:cs="Calibri"/>
          <w:bCs/>
          <w:lang w:eastAsia="fr-FR"/>
        </w:rPr>
        <w:t>5</w:t>
      </w:r>
      <w:r w:rsidRPr="0032052D">
        <w:rPr>
          <w:rFonts w:cs="Calibri"/>
          <w:bCs/>
          <w:lang w:eastAsia="fr-FR"/>
        </w:rPr>
        <w:t xml:space="preserve"> de près de </w:t>
      </w:r>
      <w:r w:rsidR="00EE4C5A">
        <w:rPr>
          <w:rFonts w:cs="Calibri"/>
          <w:bCs/>
          <w:lang w:eastAsia="fr-FR"/>
        </w:rPr>
        <w:t>3</w:t>
      </w:r>
      <w:r w:rsidRPr="0032052D">
        <w:rPr>
          <w:rFonts w:cs="Calibri"/>
          <w:bCs/>
          <w:lang w:eastAsia="fr-FR"/>
        </w:rPr>
        <w:t xml:space="preserve"> millions</w:t>
      </w:r>
      <w:r w:rsidR="00867BF6">
        <w:rPr>
          <w:rFonts w:cs="Calibri"/>
          <w:bCs/>
          <w:lang w:eastAsia="fr-FR"/>
        </w:rPr>
        <w:t xml:space="preserve"> de consultations </w:t>
      </w:r>
      <w:r w:rsidR="00EE4C5A">
        <w:rPr>
          <w:rFonts w:cs="Calibri"/>
          <w:bCs/>
          <w:lang w:eastAsia="fr-FR"/>
        </w:rPr>
        <w:t xml:space="preserve">(deux fois plus que lors de la campagne </w:t>
      </w:r>
      <w:r w:rsidR="00FC4784">
        <w:rPr>
          <w:rFonts w:cs="Calibri"/>
          <w:bCs/>
          <w:lang w:eastAsia="fr-FR"/>
        </w:rPr>
        <w:t xml:space="preserve">2024-2025 </w:t>
      </w:r>
      <w:r w:rsidR="00EE4C5A">
        <w:rPr>
          <w:rFonts w:cs="Calibri"/>
          <w:bCs/>
          <w:lang w:eastAsia="fr-FR"/>
        </w:rPr>
        <w:t>précédente)</w:t>
      </w:r>
      <w:r w:rsidR="00E90A8A">
        <w:rPr>
          <w:rFonts w:cs="Calibri"/>
          <w:bCs/>
          <w:lang w:eastAsia="fr-FR"/>
        </w:rPr>
        <w:t>,</w:t>
      </w:r>
      <w:r w:rsidR="00867BF6">
        <w:rPr>
          <w:rFonts w:cs="Calibri"/>
          <w:bCs/>
          <w:lang w:eastAsia="fr-FR"/>
        </w:rPr>
        <w:t xml:space="preserve"> environ </w:t>
      </w:r>
      <w:r w:rsidR="00E90A8A">
        <w:rPr>
          <w:rFonts w:cs="Calibri"/>
          <w:bCs/>
          <w:lang w:eastAsia="fr-FR"/>
        </w:rPr>
        <w:t>30</w:t>
      </w:r>
      <w:r w:rsidR="00EE4C5A">
        <w:rPr>
          <w:rFonts w:cs="Calibri"/>
          <w:bCs/>
          <w:lang w:eastAsia="fr-FR"/>
        </w:rPr>
        <w:t xml:space="preserve"> </w:t>
      </w:r>
      <w:r w:rsidRPr="0032052D">
        <w:rPr>
          <w:rFonts w:cs="Calibri"/>
          <w:bCs/>
          <w:lang w:eastAsia="fr-FR"/>
        </w:rPr>
        <w:t xml:space="preserve">000 hospitalisations </w:t>
      </w:r>
      <w:r w:rsidR="00EE4C5A">
        <w:rPr>
          <w:rFonts w:cs="Calibri"/>
          <w:bCs/>
          <w:lang w:eastAsia="fr-FR"/>
        </w:rPr>
        <w:t xml:space="preserve">(idem) </w:t>
      </w:r>
      <w:r w:rsidRPr="0032052D">
        <w:rPr>
          <w:rFonts w:cs="Calibri"/>
          <w:bCs/>
          <w:lang w:eastAsia="fr-FR"/>
        </w:rPr>
        <w:t>après passage aux urgences</w:t>
      </w:r>
      <w:r w:rsidR="0032052D" w:rsidRPr="0032052D">
        <w:rPr>
          <w:rFonts w:cs="Calibri"/>
          <w:bCs/>
          <w:lang w:eastAsia="fr-FR"/>
        </w:rPr>
        <w:t xml:space="preserve"> </w:t>
      </w:r>
      <w:r w:rsidRPr="0032052D">
        <w:rPr>
          <w:rFonts w:cs="Calibri"/>
          <w:bCs/>
          <w:lang w:eastAsia="fr-FR"/>
        </w:rPr>
        <w:t xml:space="preserve">(sur </w:t>
      </w:r>
      <w:r w:rsidR="00EE4C5A">
        <w:rPr>
          <w:rFonts w:cs="Calibri"/>
          <w:bCs/>
          <w:lang w:eastAsia="fr-FR"/>
        </w:rPr>
        <w:t>156 000 passage</w:t>
      </w:r>
      <w:r w:rsidR="00FC4784">
        <w:rPr>
          <w:rFonts w:cs="Calibri"/>
          <w:bCs/>
          <w:lang w:eastAsia="fr-FR"/>
        </w:rPr>
        <w:t>s</w:t>
      </w:r>
      <w:r w:rsidR="00EE4C5A">
        <w:rPr>
          <w:rFonts w:cs="Calibri"/>
          <w:bCs/>
          <w:lang w:eastAsia="fr-FR"/>
        </w:rPr>
        <w:t xml:space="preserve"> vs </w:t>
      </w:r>
      <w:r w:rsidRPr="0032052D">
        <w:rPr>
          <w:rFonts w:cs="Calibri"/>
          <w:bCs/>
          <w:lang w:eastAsia="fr-FR"/>
        </w:rPr>
        <w:t>110 000 passages</w:t>
      </w:r>
      <w:r w:rsidR="00EE4C5A">
        <w:rPr>
          <w:rFonts w:cs="Calibri"/>
          <w:bCs/>
          <w:lang w:eastAsia="fr-FR"/>
        </w:rPr>
        <w:t xml:space="preserve"> lors de la campagne précédente</w:t>
      </w:r>
      <w:r w:rsidRPr="0032052D">
        <w:rPr>
          <w:rFonts w:cs="Calibri"/>
          <w:bCs/>
          <w:lang w:eastAsia="fr-FR"/>
        </w:rPr>
        <w:t>)</w:t>
      </w:r>
      <w:r w:rsidR="00E90A8A">
        <w:rPr>
          <w:rFonts w:cs="Calibri"/>
          <w:bCs/>
          <w:lang w:eastAsia="fr-FR"/>
        </w:rPr>
        <w:t xml:space="preserve"> et 17 600 décès</w:t>
      </w:r>
      <w:r w:rsidRPr="0032052D">
        <w:rPr>
          <w:rFonts w:cs="Calibri"/>
          <w:bCs/>
          <w:lang w:eastAsia="fr-FR"/>
        </w:rPr>
        <w:t>.</w:t>
      </w:r>
    </w:p>
    <w:p w:rsidR="003250D7" w:rsidRPr="0032052D" w:rsidRDefault="003250D7" w:rsidP="008D4DBA">
      <w:pPr>
        <w:autoSpaceDE w:val="0"/>
        <w:autoSpaceDN w:val="0"/>
        <w:adjustRightInd w:val="0"/>
        <w:spacing w:after="0" w:line="240" w:lineRule="auto"/>
        <w:jc w:val="both"/>
        <w:rPr>
          <w:rFonts w:cs="Calibri"/>
          <w:bCs/>
          <w:lang w:eastAsia="fr-FR"/>
        </w:rPr>
      </w:pPr>
      <w:r w:rsidRPr="0032052D">
        <w:rPr>
          <w:rFonts w:cs="Calibri"/>
          <w:bCs/>
          <w:lang w:eastAsia="fr-FR"/>
        </w:rPr>
        <w:t>Cette infection respir</w:t>
      </w:r>
      <w:r w:rsidR="009B049C">
        <w:rPr>
          <w:rFonts w:cs="Calibri"/>
          <w:bCs/>
          <w:lang w:eastAsia="fr-FR"/>
        </w:rPr>
        <w:t xml:space="preserve">atoire aiguë contagieuse reste </w:t>
      </w:r>
      <w:r w:rsidR="009B049C" w:rsidRPr="0032052D">
        <w:rPr>
          <w:rFonts w:cs="Calibri"/>
          <w:bCs/>
          <w:lang w:eastAsia="fr-FR"/>
        </w:rPr>
        <w:t>dangereuse</w:t>
      </w:r>
      <w:r w:rsidRPr="0032052D">
        <w:rPr>
          <w:rFonts w:cs="Calibri"/>
          <w:bCs/>
          <w:lang w:eastAsia="fr-FR"/>
        </w:rPr>
        <w:t xml:space="preserve"> pour les personnes à risque.</w:t>
      </w:r>
    </w:p>
    <w:p w:rsidR="009B049C" w:rsidRDefault="003250D7" w:rsidP="008D4DBA">
      <w:pPr>
        <w:autoSpaceDE w:val="0"/>
        <w:autoSpaceDN w:val="0"/>
        <w:adjustRightInd w:val="0"/>
        <w:spacing w:after="0" w:line="240" w:lineRule="auto"/>
        <w:jc w:val="both"/>
        <w:rPr>
          <w:rFonts w:cs="Calibri"/>
          <w:bCs/>
          <w:lang w:eastAsia="fr-FR"/>
        </w:rPr>
      </w:pPr>
      <w:r w:rsidRPr="0032052D">
        <w:rPr>
          <w:rFonts w:cs="Calibri"/>
          <w:bCs/>
          <w:lang w:eastAsia="fr-FR"/>
        </w:rPr>
        <w:t xml:space="preserve">Quant au Covid-19, le virus Sars-Cov-2 </w:t>
      </w:r>
      <w:r w:rsidR="00867BF6">
        <w:rPr>
          <w:rFonts w:cs="Calibri"/>
          <w:bCs/>
          <w:lang w:eastAsia="fr-FR"/>
        </w:rPr>
        <w:t xml:space="preserve">demeure imprévisible et </w:t>
      </w:r>
      <w:r w:rsidRPr="0032052D">
        <w:rPr>
          <w:rFonts w:cs="Calibri"/>
          <w:bCs/>
          <w:lang w:eastAsia="fr-FR"/>
        </w:rPr>
        <w:t>représente toujours u</w:t>
      </w:r>
      <w:r w:rsidR="0032052D" w:rsidRPr="0032052D">
        <w:rPr>
          <w:rFonts w:cs="Calibri"/>
          <w:bCs/>
          <w:lang w:eastAsia="fr-FR"/>
        </w:rPr>
        <w:t xml:space="preserve">n risque </w:t>
      </w:r>
      <w:r w:rsidR="00867BF6">
        <w:rPr>
          <w:rFonts w:cs="Calibri"/>
          <w:bCs/>
          <w:lang w:eastAsia="fr-FR"/>
        </w:rPr>
        <w:t xml:space="preserve">important </w:t>
      </w:r>
      <w:r w:rsidR="0032052D" w:rsidRPr="0032052D">
        <w:rPr>
          <w:rFonts w:cs="Calibri"/>
          <w:bCs/>
          <w:lang w:eastAsia="fr-FR"/>
        </w:rPr>
        <w:t xml:space="preserve">pour </w:t>
      </w:r>
      <w:r w:rsidR="00867BF6">
        <w:rPr>
          <w:rFonts w:cs="Calibri"/>
          <w:bCs/>
          <w:lang w:eastAsia="fr-FR"/>
        </w:rPr>
        <w:t>les</w:t>
      </w:r>
      <w:r w:rsidR="0032052D" w:rsidRPr="0032052D">
        <w:rPr>
          <w:rFonts w:cs="Calibri"/>
          <w:bCs/>
          <w:lang w:eastAsia="fr-FR"/>
        </w:rPr>
        <w:t xml:space="preserve"> populations</w:t>
      </w:r>
      <w:r w:rsidR="00867BF6">
        <w:rPr>
          <w:rFonts w:cs="Calibri"/>
          <w:bCs/>
          <w:lang w:eastAsia="fr-FR"/>
        </w:rPr>
        <w:t xml:space="preserve"> à risque</w:t>
      </w:r>
      <w:r w:rsidR="0032052D" w:rsidRPr="0032052D">
        <w:rPr>
          <w:rFonts w:cs="Calibri"/>
          <w:bCs/>
          <w:lang w:eastAsia="fr-FR"/>
        </w:rPr>
        <w:t>.</w:t>
      </w:r>
    </w:p>
    <w:p w:rsidR="00FB5DAA" w:rsidRDefault="00FB5DAA" w:rsidP="008D4DBA">
      <w:pPr>
        <w:autoSpaceDE w:val="0"/>
        <w:autoSpaceDN w:val="0"/>
        <w:adjustRightInd w:val="0"/>
        <w:spacing w:after="0" w:line="240" w:lineRule="auto"/>
        <w:jc w:val="both"/>
        <w:rPr>
          <w:rFonts w:cs="Calibri"/>
          <w:bCs/>
          <w:lang w:eastAsia="fr-FR"/>
        </w:rPr>
      </w:pPr>
    </w:p>
    <w:p w:rsidR="00FB5DAA" w:rsidRDefault="00A01006" w:rsidP="00FB5DAA">
      <w:pPr>
        <w:pStyle w:val="Default"/>
        <w:jc w:val="both"/>
        <w:rPr>
          <w:bCs/>
          <w:color w:val="auto"/>
          <w:sz w:val="22"/>
          <w:szCs w:val="22"/>
        </w:rPr>
      </w:pPr>
      <w:r>
        <w:rPr>
          <w:bCs/>
          <w:color w:val="auto"/>
          <w:sz w:val="22"/>
          <w:szCs w:val="22"/>
        </w:rPr>
        <w:t>Depuis</w:t>
      </w:r>
      <w:r w:rsidR="00FB5DAA">
        <w:rPr>
          <w:bCs/>
          <w:color w:val="auto"/>
          <w:sz w:val="22"/>
          <w:szCs w:val="22"/>
        </w:rPr>
        <w:t xml:space="preserve"> 2023, la Haute Autorité de Santé </w:t>
      </w:r>
      <w:r>
        <w:rPr>
          <w:bCs/>
          <w:color w:val="auto"/>
          <w:sz w:val="22"/>
          <w:szCs w:val="22"/>
        </w:rPr>
        <w:t>recommande</w:t>
      </w:r>
      <w:r w:rsidR="00FB5DAA">
        <w:rPr>
          <w:bCs/>
          <w:color w:val="auto"/>
          <w:sz w:val="22"/>
          <w:szCs w:val="22"/>
        </w:rPr>
        <w:t xml:space="preserve"> que les deux campagnes de vaccination soient organisées de manière concomitante.</w:t>
      </w:r>
    </w:p>
    <w:p w:rsidR="008D4DBA" w:rsidRDefault="008D4DBA" w:rsidP="008D4DBA">
      <w:pPr>
        <w:autoSpaceDE w:val="0"/>
        <w:autoSpaceDN w:val="0"/>
        <w:adjustRightInd w:val="0"/>
        <w:spacing w:after="0" w:line="240" w:lineRule="auto"/>
        <w:jc w:val="both"/>
        <w:rPr>
          <w:rFonts w:cs="Calibri"/>
          <w:bCs/>
          <w:lang w:eastAsia="fr-FR"/>
        </w:rPr>
      </w:pPr>
    </w:p>
    <w:p w:rsidR="003250D7" w:rsidRPr="00A01006" w:rsidRDefault="008D4DBA" w:rsidP="008D4DBA">
      <w:pPr>
        <w:autoSpaceDE w:val="0"/>
        <w:autoSpaceDN w:val="0"/>
        <w:adjustRightInd w:val="0"/>
        <w:spacing w:after="0" w:line="240" w:lineRule="auto"/>
        <w:jc w:val="both"/>
        <w:rPr>
          <w:rFonts w:cs="Calibri"/>
          <w:b/>
          <w:bCs/>
          <w:lang w:eastAsia="fr-FR"/>
        </w:rPr>
      </w:pPr>
      <w:r w:rsidRPr="00DE5189">
        <w:rPr>
          <w:rFonts w:cs="Calibri"/>
          <w:b/>
          <w:bCs/>
          <w:lang w:eastAsia="fr-FR"/>
        </w:rPr>
        <w:t xml:space="preserve">Les campagnes de vaccination contre la grippe et le Covid-19 s’adressent, toutes les deux, </w:t>
      </w:r>
      <w:r>
        <w:rPr>
          <w:rFonts w:cs="Calibri"/>
          <w:b/>
          <w:bCs/>
          <w:lang w:eastAsia="fr-FR"/>
        </w:rPr>
        <w:t xml:space="preserve">aux </w:t>
      </w:r>
      <w:r w:rsidRPr="00DE5189">
        <w:rPr>
          <w:rFonts w:cs="Calibri"/>
          <w:b/>
          <w:bCs/>
          <w:lang w:eastAsia="fr-FR"/>
        </w:rPr>
        <w:t>personnes les plus exposées aux risques de complications graves dont la liste est définie dans le calendrier des vaccinations et recommandations v</w:t>
      </w:r>
      <w:r w:rsidR="00A01006">
        <w:rPr>
          <w:rFonts w:cs="Calibri"/>
          <w:b/>
          <w:bCs/>
          <w:lang w:eastAsia="fr-FR"/>
        </w:rPr>
        <w:t xml:space="preserve">accinales de l’année en cours </w:t>
      </w:r>
      <w:r w:rsidR="00A01006" w:rsidRPr="00A01006">
        <w:rPr>
          <w:rFonts w:cs="Calibri"/>
          <w:bCs/>
          <w:lang w:eastAsia="fr-FR"/>
        </w:rPr>
        <w:t>soit</w:t>
      </w:r>
      <w:r w:rsidR="008A0551" w:rsidRPr="0032052D">
        <w:rPr>
          <w:rFonts w:cs="Calibri"/>
          <w:bCs/>
          <w:lang w:eastAsia="fr-FR"/>
        </w:rPr>
        <w:t xml:space="preserve"> les personnes âgées de 65 ans et plus et les personnes ayant des facteurs de risque de forme grave (maladies chroniques, sujets </w:t>
      </w:r>
      <w:r w:rsidR="0032052D" w:rsidRPr="0032052D">
        <w:rPr>
          <w:rFonts w:cs="Calibri"/>
          <w:bCs/>
          <w:lang w:eastAsia="fr-FR"/>
        </w:rPr>
        <w:t>immunodéprimés, femmes enceintes</w:t>
      </w:r>
      <w:r w:rsidR="008A0551" w:rsidRPr="0032052D">
        <w:rPr>
          <w:rFonts w:cs="Calibri"/>
          <w:bCs/>
          <w:lang w:eastAsia="fr-FR"/>
        </w:rPr>
        <w:t>,</w:t>
      </w:r>
      <w:r w:rsidR="0032052D" w:rsidRPr="0032052D">
        <w:rPr>
          <w:rFonts w:cs="Calibri"/>
          <w:bCs/>
          <w:lang w:eastAsia="fr-FR"/>
        </w:rPr>
        <w:t xml:space="preserve"> </w:t>
      </w:r>
      <w:r w:rsidR="008A0551" w:rsidRPr="0032052D">
        <w:rPr>
          <w:rFonts w:cs="Calibri"/>
          <w:bCs/>
          <w:lang w:eastAsia="fr-FR"/>
        </w:rPr>
        <w:t>etc</w:t>
      </w:r>
      <w:r w:rsidR="00661C3F">
        <w:rPr>
          <w:rFonts w:cs="Calibri"/>
          <w:bCs/>
          <w:lang w:eastAsia="fr-FR"/>
        </w:rPr>
        <w:t>)</w:t>
      </w:r>
      <w:r w:rsidR="008A0551" w:rsidRPr="0032052D">
        <w:rPr>
          <w:rFonts w:cs="Calibri"/>
          <w:bCs/>
          <w:lang w:eastAsia="fr-FR"/>
        </w:rPr>
        <w:t>.</w:t>
      </w:r>
    </w:p>
    <w:p w:rsidR="008A0551" w:rsidRPr="0032052D" w:rsidRDefault="008A0551" w:rsidP="008D4DBA">
      <w:pPr>
        <w:autoSpaceDE w:val="0"/>
        <w:autoSpaceDN w:val="0"/>
        <w:adjustRightInd w:val="0"/>
        <w:spacing w:after="0" w:line="240" w:lineRule="auto"/>
        <w:jc w:val="both"/>
        <w:rPr>
          <w:rFonts w:cs="Calibri"/>
          <w:bCs/>
          <w:lang w:eastAsia="fr-FR"/>
        </w:rPr>
      </w:pPr>
    </w:p>
    <w:p w:rsidR="00FF28D2" w:rsidRDefault="00C22A50" w:rsidP="008D4DBA">
      <w:pPr>
        <w:autoSpaceDE w:val="0"/>
        <w:autoSpaceDN w:val="0"/>
        <w:adjustRightInd w:val="0"/>
        <w:spacing w:after="0" w:line="240" w:lineRule="auto"/>
        <w:jc w:val="both"/>
        <w:rPr>
          <w:rFonts w:cs="Calibri"/>
          <w:bCs/>
          <w:lang w:eastAsia="fr-FR"/>
        </w:rPr>
      </w:pPr>
      <w:r>
        <w:rPr>
          <w:rFonts w:cs="Calibri"/>
          <w:bCs/>
          <w:lang w:eastAsia="fr-FR"/>
        </w:rPr>
        <w:t>Malgré cette donnée connue</w:t>
      </w:r>
      <w:r w:rsidR="003250D7" w:rsidRPr="0032052D">
        <w:rPr>
          <w:rFonts w:cs="Calibri"/>
          <w:bCs/>
          <w:lang w:eastAsia="fr-FR"/>
        </w:rPr>
        <w:t>, la population à risque de formes graves n</w:t>
      </w:r>
      <w:r w:rsidR="00180688" w:rsidRPr="0032052D">
        <w:rPr>
          <w:rFonts w:cs="Calibri"/>
          <w:bCs/>
          <w:lang w:eastAsia="fr-FR"/>
        </w:rPr>
        <w:t>’est</w:t>
      </w:r>
      <w:r w:rsidR="00FF28D2">
        <w:rPr>
          <w:rFonts w:cs="Calibri"/>
          <w:bCs/>
          <w:lang w:eastAsia="fr-FR"/>
        </w:rPr>
        <w:t xml:space="preserve"> pas suffisamment vaccinée.</w:t>
      </w:r>
    </w:p>
    <w:p w:rsidR="00FF28D2" w:rsidRDefault="00FF28D2" w:rsidP="008D4DBA">
      <w:pPr>
        <w:autoSpaceDE w:val="0"/>
        <w:autoSpaceDN w:val="0"/>
        <w:adjustRightInd w:val="0"/>
        <w:spacing w:after="0" w:line="240" w:lineRule="auto"/>
        <w:jc w:val="both"/>
        <w:rPr>
          <w:rFonts w:cs="Calibri"/>
          <w:bCs/>
          <w:lang w:eastAsia="fr-FR"/>
        </w:rPr>
      </w:pPr>
    </w:p>
    <w:p w:rsidR="003250D7" w:rsidRPr="0032052D" w:rsidRDefault="003250D7" w:rsidP="008D4DBA">
      <w:pPr>
        <w:autoSpaceDE w:val="0"/>
        <w:autoSpaceDN w:val="0"/>
        <w:adjustRightInd w:val="0"/>
        <w:spacing w:after="0" w:line="240" w:lineRule="auto"/>
        <w:jc w:val="both"/>
        <w:rPr>
          <w:rFonts w:cs="Calibri"/>
          <w:bCs/>
          <w:lang w:eastAsia="fr-FR"/>
        </w:rPr>
      </w:pPr>
      <w:r w:rsidRPr="0032052D">
        <w:rPr>
          <w:rFonts w:cs="Calibri"/>
          <w:bCs/>
          <w:lang w:eastAsia="fr-FR"/>
        </w:rPr>
        <w:t xml:space="preserve">En </w:t>
      </w:r>
      <w:r w:rsidR="00EE4C5A" w:rsidRPr="0032052D">
        <w:rPr>
          <w:rFonts w:cs="Calibri"/>
          <w:bCs/>
          <w:lang w:eastAsia="fr-FR"/>
        </w:rPr>
        <w:t>202</w:t>
      </w:r>
      <w:r w:rsidR="00EE4C5A">
        <w:rPr>
          <w:rFonts w:cs="Calibri"/>
          <w:bCs/>
          <w:lang w:eastAsia="fr-FR"/>
        </w:rPr>
        <w:t>4</w:t>
      </w:r>
      <w:r w:rsidRPr="0032052D">
        <w:rPr>
          <w:rFonts w:cs="Calibri"/>
          <w:bCs/>
          <w:lang w:eastAsia="fr-FR"/>
        </w:rPr>
        <w:t>-202</w:t>
      </w:r>
      <w:r w:rsidR="00EE4C5A">
        <w:rPr>
          <w:rFonts w:cs="Calibri"/>
          <w:bCs/>
          <w:lang w:eastAsia="fr-FR"/>
        </w:rPr>
        <w:t>5</w:t>
      </w:r>
      <w:r w:rsidRPr="0032052D">
        <w:rPr>
          <w:rFonts w:cs="Calibri"/>
          <w:bCs/>
          <w:lang w:eastAsia="fr-FR"/>
        </w:rPr>
        <w:t>, le taux de couverture vaccinal</w:t>
      </w:r>
      <w:r w:rsidR="00A34B35">
        <w:rPr>
          <w:rFonts w:cs="Calibri"/>
          <w:bCs/>
          <w:lang w:eastAsia="fr-FR"/>
        </w:rPr>
        <w:t xml:space="preserve">e contre la grippe était de </w:t>
      </w:r>
      <w:r w:rsidR="00E40A1A">
        <w:rPr>
          <w:rFonts w:cs="Calibri"/>
          <w:bCs/>
          <w:lang w:eastAsia="fr-FR"/>
        </w:rPr>
        <w:t>4</w:t>
      </w:r>
      <w:r w:rsidR="00EE4C5A">
        <w:rPr>
          <w:rFonts w:cs="Calibri"/>
          <w:bCs/>
          <w:lang w:eastAsia="fr-FR"/>
        </w:rPr>
        <w:t>6</w:t>
      </w:r>
      <w:r w:rsidR="00E40A1A">
        <w:rPr>
          <w:rFonts w:cs="Calibri"/>
          <w:bCs/>
          <w:lang w:eastAsia="fr-FR"/>
        </w:rPr>
        <w:t>,</w:t>
      </w:r>
      <w:r w:rsidR="00EE4C5A">
        <w:rPr>
          <w:rFonts w:cs="Calibri"/>
          <w:bCs/>
          <w:lang w:eastAsia="fr-FR"/>
        </w:rPr>
        <w:t>5</w:t>
      </w:r>
      <w:r w:rsidRPr="0032052D">
        <w:rPr>
          <w:rFonts w:cs="Calibri"/>
          <w:bCs/>
          <w:lang w:eastAsia="fr-FR"/>
        </w:rPr>
        <w:t>% pour l’ensemble de la population à risque</w:t>
      </w:r>
      <w:r w:rsidR="007732CC">
        <w:rPr>
          <w:rFonts w:cs="Calibri"/>
          <w:bCs/>
          <w:lang w:eastAsia="fr-FR"/>
        </w:rPr>
        <w:t xml:space="preserve"> (m</w:t>
      </w:r>
      <w:r w:rsidR="007732CC" w:rsidRPr="007732CC">
        <w:rPr>
          <w:rFonts w:eastAsia="Times New Roman" w:cs="Calibri"/>
          <w:color w:val="000000"/>
        </w:rPr>
        <w:t>oins de 65 ans</w:t>
      </w:r>
      <w:r w:rsidR="007732CC">
        <w:rPr>
          <w:rFonts w:eastAsia="Times New Roman" w:cs="Calibri"/>
          <w:color w:val="000000"/>
        </w:rPr>
        <w:t> : 25,</w:t>
      </w:r>
      <w:r w:rsidR="00EE4C5A">
        <w:rPr>
          <w:rFonts w:eastAsia="Times New Roman" w:cs="Calibri"/>
          <w:color w:val="000000"/>
        </w:rPr>
        <w:t>3</w:t>
      </w:r>
      <w:r w:rsidR="007732CC">
        <w:rPr>
          <w:rFonts w:eastAsia="Times New Roman" w:cs="Calibri"/>
          <w:color w:val="000000"/>
        </w:rPr>
        <w:t xml:space="preserve">% / plus de 65 ans : </w:t>
      </w:r>
      <w:r w:rsidR="00EE4C5A">
        <w:rPr>
          <w:rFonts w:eastAsia="Times New Roman" w:cs="Calibri"/>
          <w:color w:val="000000"/>
        </w:rPr>
        <w:t>53.7</w:t>
      </w:r>
      <w:r w:rsidR="007732CC">
        <w:rPr>
          <w:rFonts w:eastAsia="Times New Roman" w:cs="Calibri"/>
          <w:color w:val="000000"/>
        </w:rPr>
        <w:t>%)</w:t>
      </w:r>
      <w:r w:rsidR="00180688" w:rsidRPr="0032052D">
        <w:rPr>
          <w:rFonts w:cs="Calibri"/>
          <w:bCs/>
          <w:lang w:eastAsia="fr-FR"/>
        </w:rPr>
        <w:t>, a</w:t>
      </w:r>
      <w:r w:rsidR="008A0551" w:rsidRPr="0032052D">
        <w:rPr>
          <w:rFonts w:cs="Calibri"/>
          <w:bCs/>
          <w:lang w:eastAsia="fr-FR"/>
        </w:rPr>
        <w:t xml:space="preserve">vec des disparités importantes selon les cibles et les territoires. </w:t>
      </w:r>
      <w:r w:rsidR="00286E61">
        <w:rPr>
          <w:rFonts w:cs="Calibri"/>
          <w:bCs/>
          <w:lang w:eastAsia="fr-FR"/>
        </w:rPr>
        <w:t>Ce t</w:t>
      </w:r>
      <w:r w:rsidR="00A34B35">
        <w:rPr>
          <w:rFonts w:cs="Calibri"/>
          <w:bCs/>
          <w:lang w:eastAsia="fr-FR"/>
        </w:rPr>
        <w:t>aux</w:t>
      </w:r>
      <w:r w:rsidR="00286E61">
        <w:rPr>
          <w:rFonts w:cs="Calibri"/>
          <w:bCs/>
          <w:lang w:eastAsia="fr-FR"/>
        </w:rPr>
        <w:t xml:space="preserve"> est</w:t>
      </w:r>
      <w:r w:rsidR="00A34B35">
        <w:rPr>
          <w:rFonts w:cs="Calibri"/>
          <w:bCs/>
          <w:lang w:eastAsia="fr-FR"/>
        </w:rPr>
        <w:t xml:space="preserve"> en baisse par rapport à la campagne précédente (</w:t>
      </w:r>
      <w:r w:rsidR="00EE4C5A">
        <w:rPr>
          <w:rFonts w:cs="Calibri"/>
          <w:bCs/>
          <w:lang w:eastAsia="fr-FR"/>
        </w:rPr>
        <w:t>47</w:t>
      </w:r>
      <w:r w:rsidR="00A34B35">
        <w:rPr>
          <w:rFonts w:cs="Calibri"/>
          <w:bCs/>
          <w:lang w:eastAsia="fr-FR"/>
        </w:rPr>
        <w:t>,</w:t>
      </w:r>
      <w:r w:rsidR="00EE4C5A">
        <w:rPr>
          <w:rFonts w:cs="Calibri"/>
          <w:bCs/>
          <w:lang w:eastAsia="fr-FR"/>
        </w:rPr>
        <w:t>1</w:t>
      </w:r>
      <w:r w:rsidR="00A34B35">
        <w:rPr>
          <w:rFonts w:cs="Calibri"/>
          <w:bCs/>
          <w:lang w:eastAsia="fr-FR"/>
        </w:rPr>
        <w:t>%)</w:t>
      </w:r>
      <w:r w:rsidR="00EE4C5A">
        <w:rPr>
          <w:rFonts w:cs="Calibri"/>
          <w:bCs/>
          <w:lang w:eastAsia="fr-FR"/>
        </w:rPr>
        <w:t>(-0,6 points)</w:t>
      </w:r>
      <w:r w:rsidR="00A34B35">
        <w:rPr>
          <w:rFonts w:cs="Calibri"/>
          <w:bCs/>
          <w:lang w:eastAsia="fr-FR"/>
        </w:rPr>
        <w:t>.</w:t>
      </w:r>
    </w:p>
    <w:p w:rsidR="00E40A1A" w:rsidRDefault="00E40A1A" w:rsidP="003250D7">
      <w:pPr>
        <w:pStyle w:val="Default"/>
        <w:jc w:val="both"/>
        <w:rPr>
          <w:rFonts w:ascii="SourceSansPro-Regular" w:hAnsi="SourceSansPro-Regular" w:cs="SourceSansPro-Regular"/>
          <w:color w:val="auto"/>
          <w:sz w:val="20"/>
          <w:szCs w:val="20"/>
        </w:rPr>
      </w:pPr>
    </w:p>
    <w:p w:rsidR="00E40A1A" w:rsidRPr="00E40A1A" w:rsidRDefault="00DA7361" w:rsidP="000D1CB0">
      <w:pPr>
        <w:pStyle w:val="Default"/>
        <w:jc w:val="center"/>
        <w:rPr>
          <w:rFonts w:ascii="SourceSansPro-Regular" w:hAnsi="SourceSansPro-Regular" w:cs="SourceSansPro-Regular"/>
          <w:color w:val="auto"/>
          <w:sz w:val="20"/>
          <w:szCs w:val="20"/>
        </w:rPr>
      </w:pPr>
      <w:r w:rsidRPr="000D1CB0">
        <w:rPr>
          <w:rFonts w:ascii="SourceSansPro-Regular" w:hAnsi="SourceSansPro-Regular" w:cs="SourceSansPro-Regular"/>
          <w:noProof/>
          <w:color w:val="auto"/>
          <w:sz w:val="20"/>
          <w:szCs w:val="20"/>
        </w:rPr>
        <w:lastRenderedPageBreak/>
        <w:drawing>
          <wp:inline distT="0" distB="0" distL="0" distR="0">
            <wp:extent cx="5295900" cy="23323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2332355"/>
                    </a:xfrm>
                    <a:prstGeom prst="rect">
                      <a:avLst/>
                    </a:prstGeom>
                    <a:noFill/>
                    <a:ln>
                      <a:noFill/>
                    </a:ln>
                  </pic:spPr>
                </pic:pic>
              </a:graphicData>
            </a:graphic>
          </wp:inline>
        </w:drawing>
      </w:r>
    </w:p>
    <w:p w:rsidR="007732CC" w:rsidRDefault="00286E61" w:rsidP="003250D7">
      <w:pPr>
        <w:pStyle w:val="Default"/>
        <w:jc w:val="both"/>
        <w:rPr>
          <w:bCs/>
          <w:color w:val="auto"/>
          <w:sz w:val="22"/>
          <w:szCs w:val="22"/>
        </w:rPr>
      </w:pPr>
      <w:r w:rsidRPr="00286E61">
        <w:rPr>
          <w:bCs/>
          <w:color w:val="auto"/>
          <w:sz w:val="22"/>
          <w:szCs w:val="22"/>
        </w:rPr>
        <w:t xml:space="preserve">Concernant la couverture vaccinale contre le Covid-19, </w:t>
      </w:r>
      <w:r w:rsidR="007732CC">
        <w:rPr>
          <w:bCs/>
          <w:color w:val="auto"/>
          <w:sz w:val="22"/>
          <w:szCs w:val="22"/>
        </w:rPr>
        <w:t xml:space="preserve">pour la campagne automnale </w:t>
      </w:r>
      <w:r w:rsidR="00EE4C5A">
        <w:rPr>
          <w:bCs/>
          <w:color w:val="auto"/>
          <w:sz w:val="22"/>
          <w:szCs w:val="22"/>
        </w:rPr>
        <w:t>2024</w:t>
      </w:r>
      <w:r w:rsidR="00FB5DAA">
        <w:rPr>
          <w:bCs/>
          <w:color w:val="auto"/>
          <w:sz w:val="22"/>
          <w:szCs w:val="22"/>
        </w:rPr>
        <w:t>-202</w:t>
      </w:r>
      <w:r w:rsidR="00EE4C5A">
        <w:rPr>
          <w:bCs/>
          <w:color w:val="auto"/>
          <w:sz w:val="22"/>
          <w:szCs w:val="22"/>
        </w:rPr>
        <w:t>5</w:t>
      </w:r>
      <w:r w:rsidR="007732CC">
        <w:rPr>
          <w:bCs/>
          <w:color w:val="auto"/>
          <w:sz w:val="22"/>
          <w:szCs w:val="22"/>
        </w:rPr>
        <w:t>, celle-ci s’élevait à</w:t>
      </w:r>
      <w:r>
        <w:rPr>
          <w:bCs/>
          <w:color w:val="auto"/>
          <w:sz w:val="22"/>
          <w:szCs w:val="22"/>
        </w:rPr>
        <w:t xml:space="preserve"> </w:t>
      </w:r>
      <w:r w:rsidR="00EE4C5A">
        <w:rPr>
          <w:bCs/>
          <w:color w:val="auto"/>
          <w:sz w:val="22"/>
          <w:szCs w:val="22"/>
        </w:rPr>
        <w:t>21,7 chez les 65 ans et plus.</w:t>
      </w:r>
    </w:p>
    <w:p w:rsidR="0097533E" w:rsidRDefault="0097533E" w:rsidP="003250D7">
      <w:pPr>
        <w:pStyle w:val="Default"/>
        <w:jc w:val="both"/>
        <w:rPr>
          <w:bCs/>
          <w:color w:val="auto"/>
          <w:sz w:val="22"/>
          <w:szCs w:val="22"/>
        </w:rPr>
      </w:pPr>
    </w:p>
    <w:p w:rsidR="00FF28D2" w:rsidRPr="0097533E" w:rsidRDefault="00FF28D2" w:rsidP="003250D7">
      <w:pPr>
        <w:pStyle w:val="Default"/>
        <w:jc w:val="both"/>
        <w:rPr>
          <w:bCs/>
          <w:color w:val="auto"/>
          <w:sz w:val="22"/>
          <w:szCs w:val="22"/>
        </w:rPr>
      </w:pPr>
      <w:r w:rsidRPr="0097533E">
        <w:rPr>
          <w:bCs/>
          <w:color w:val="auto"/>
          <w:sz w:val="22"/>
          <w:szCs w:val="22"/>
        </w:rPr>
        <w:t>Source</w:t>
      </w:r>
      <w:r w:rsidR="0097533E">
        <w:rPr>
          <w:bCs/>
          <w:color w:val="auto"/>
          <w:sz w:val="22"/>
          <w:szCs w:val="22"/>
        </w:rPr>
        <w:t xml:space="preserve"> : </w:t>
      </w:r>
      <w:r w:rsidRPr="0097533E">
        <w:rPr>
          <w:bCs/>
          <w:color w:val="auto"/>
          <w:sz w:val="22"/>
          <w:szCs w:val="22"/>
        </w:rPr>
        <w:t>Santé publique France :</w:t>
      </w:r>
    </w:p>
    <w:p w:rsidR="00F301C3" w:rsidRDefault="00997D05" w:rsidP="00196AE7">
      <w:pPr>
        <w:spacing w:after="0" w:line="240" w:lineRule="auto"/>
        <w:jc w:val="both"/>
        <w:rPr>
          <w:rFonts w:cs="Calibri"/>
          <w:bCs/>
          <w:lang w:eastAsia="fr-FR"/>
        </w:rPr>
      </w:pPr>
      <w:hyperlink r:id="rId9" w:history="1">
        <w:r w:rsidR="0025385E" w:rsidRPr="008740C3">
          <w:rPr>
            <w:rStyle w:val="Lienhypertexte"/>
            <w:rFonts w:cs="Calibri"/>
            <w:bCs/>
            <w:lang w:eastAsia="fr-FR"/>
          </w:rPr>
          <w:t>https://www.santepubliquefrance.fr/maladies-et-traumatismes/maladies-et-infections-respiratoires/grippe/documents/bulletin-national/infections-respiratoires-aigues-grippe-bronchiolite-covid-19-.-bilan-de-la-saison-2024-2025</w:t>
        </w:r>
      </w:hyperlink>
      <w:r w:rsidR="0025385E">
        <w:rPr>
          <w:rFonts w:cs="Calibri"/>
          <w:bCs/>
          <w:lang w:eastAsia="fr-FR"/>
        </w:rPr>
        <w:t xml:space="preserve"> </w:t>
      </w:r>
    </w:p>
    <w:p w:rsidR="00F301C3" w:rsidRDefault="00F301C3" w:rsidP="00196AE7">
      <w:pPr>
        <w:spacing w:after="0" w:line="240" w:lineRule="auto"/>
        <w:jc w:val="both"/>
        <w:rPr>
          <w:rFonts w:cs="Calibri"/>
          <w:bCs/>
          <w:lang w:eastAsia="fr-FR"/>
        </w:rPr>
      </w:pPr>
    </w:p>
    <w:p w:rsidR="00A7218B" w:rsidRDefault="00196AE7" w:rsidP="003250D7">
      <w:pPr>
        <w:autoSpaceDE w:val="0"/>
        <w:autoSpaceDN w:val="0"/>
        <w:adjustRightInd w:val="0"/>
        <w:spacing w:after="0" w:line="240" w:lineRule="auto"/>
        <w:rPr>
          <w:rFonts w:ascii="SourceSansPro-Bold" w:hAnsi="SourceSansPro-Bold" w:cs="SourceSansPro-Bold"/>
          <w:b/>
          <w:bCs/>
          <w:color w:val="58595B"/>
          <w:sz w:val="20"/>
          <w:szCs w:val="20"/>
          <w:lang w:eastAsia="fr-FR"/>
        </w:rPr>
      </w:pPr>
      <w:r w:rsidRPr="00196AE7">
        <w:rPr>
          <w:rFonts w:ascii="SourceSansPro-Bold" w:hAnsi="SourceSansPro-Bold" w:cs="SourceSansPro-Bold"/>
          <w:b/>
          <w:bCs/>
          <w:color w:val="58595B"/>
          <w:sz w:val="20"/>
          <w:szCs w:val="20"/>
          <w:u w:val="single"/>
          <w:lang w:eastAsia="fr-FR"/>
        </w:rPr>
        <w:t>Couverture vaccinale contre la grippe</w:t>
      </w:r>
      <w:r w:rsidRPr="00FC4784">
        <w:rPr>
          <w:rFonts w:ascii="SourceSansPro-Bold" w:hAnsi="SourceSansPro-Bold" w:cs="SourceSansPro-Bold"/>
          <w:b/>
          <w:bCs/>
          <w:color w:val="58595B"/>
          <w:sz w:val="20"/>
          <w:szCs w:val="20"/>
          <w:u w:val="single"/>
          <w:lang w:eastAsia="fr-FR"/>
        </w:rPr>
        <w:t xml:space="preserve"> </w:t>
      </w:r>
      <w:r w:rsidR="00C869E6" w:rsidRPr="00FC4784">
        <w:rPr>
          <w:rFonts w:ascii="SourceSansPro-Bold" w:hAnsi="SourceSansPro-Bold" w:cs="SourceSansPro-Bold"/>
          <w:b/>
          <w:bCs/>
          <w:color w:val="58595B"/>
          <w:sz w:val="20"/>
          <w:szCs w:val="20"/>
          <w:u w:val="single"/>
          <w:lang w:eastAsia="fr-FR"/>
        </w:rPr>
        <w:t>2025-2026</w:t>
      </w:r>
    </w:p>
    <w:p w:rsidR="0032052D" w:rsidRPr="00196AE7" w:rsidRDefault="00196AE7" w:rsidP="003250D7">
      <w:pPr>
        <w:autoSpaceDE w:val="0"/>
        <w:autoSpaceDN w:val="0"/>
        <w:adjustRightInd w:val="0"/>
        <w:spacing w:after="0" w:line="240" w:lineRule="auto"/>
        <w:rPr>
          <w:rFonts w:ascii="SourceSansPro-Bold" w:hAnsi="SourceSansPro-Bold" w:cs="SourceSansPro-Bold"/>
          <w:b/>
          <w:bCs/>
          <w:color w:val="58595B"/>
          <w:sz w:val="20"/>
          <w:szCs w:val="20"/>
          <w:lang w:eastAsia="fr-FR"/>
        </w:rPr>
      </w:pPr>
      <w:r>
        <w:rPr>
          <w:rFonts w:ascii="SourceSansPro-Bold" w:hAnsi="SourceSansPro-Bold" w:cs="SourceSansPro-Bold"/>
          <w:b/>
          <w:bCs/>
          <w:color w:val="58595B"/>
          <w:sz w:val="20"/>
          <w:szCs w:val="20"/>
          <w:lang w:eastAsia="fr-FR"/>
        </w:rPr>
        <w:t>(données Régime Général</w:t>
      </w:r>
      <w:r w:rsidR="00FF28D2">
        <w:rPr>
          <w:rFonts w:ascii="SourceSansPro-Bold" w:hAnsi="SourceSansPro-Bold" w:cs="SourceSansPro-Bold"/>
          <w:b/>
          <w:bCs/>
          <w:color w:val="58595B"/>
          <w:sz w:val="20"/>
          <w:szCs w:val="20"/>
          <w:lang w:eastAsia="fr-FR"/>
        </w:rPr>
        <w:t xml:space="preserve"> hors SLM</w:t>
      </w:r>
      <w:r w:rsidR="00CB6A04">
        <w:rPr>
          <w:rFonts w:ascii="SourceSansPro-Bold" w:hAnsi="SourceSansPro-Bold" w:cs="SourceSansPro-Bold"/>
          <w:b/>
          <w:bCs/>
          <w:color w:val="58595B"/>
          <w:sz w:val="20"/>
          <w:szCs w:val="20"/>
          <w:lang w:eastAsia="fr-FR"/>
        </w:rPr>
        <w:t xml:space="preserve"> à fin </w:t>
      </w:r>
      <w:r w:rsidR="007D481D">
        <w:rPr>
          <w:rFonts w:ascii="SourceSansPro-Bold" w:hAnsi="SourceSansPro-Bold" w:cs="SourceSansPro-Bold"/>
          <w:b/>
          <w:bCs/>
          <w:color w:val="58595B"/>
          <w:sz w:val="20"/>
          <w:szCs w:val="20"/>
          <w:lang w:eastAsia="fr-FR"/>
        </w:rPr>
        <w:t>déc</w:t>
      </w:r>
      <w:r w:rsidR="00CB6A04">
        <w:rPr>
          <w:rFonts w:ascii="SourceSansPro-Bold" w:hAnsi="SourceSansPro-Bold" w:cs="SourceSansPro-Bold"/>
          <w:b/>
          <w:bCs/>
          <w:color w:val="58595B"/>
          <w:sz w:val="20"/>
          <w:szCs w:val="20"/>
          <w:lang w:eastAsia="fr-FR"/>
        </w:rPr>
        <w:t>embre 2025</w:t>
      </w:r>
      <w:r>
        <w:rPr>
          <w:rFonts w:ascii="SourceSansPro-Bold" w:hAnsi="SourceSansPro-Bold" w:cs="SourceSansPro-Bold"/>
          <w:b/>
          <w:bCs/>
          <w:color w:val="58595B"/>
          <w:sz w:val="20"/>
          <w:szCs w:val="20"/>
          <w:lang w:eastAsia="fr-FR"/>
        </w:rPr>
        <w:t>)</w:t>
      </w:r>
      <w:r w:rsidRPr="00196AE7">
        <w:rPr>
          <w:rFonts w:ascii="SourceSansPro-Bold" w:hAnsi="SourceSansPro-Bold" w:cs="SourceSansPro-Bold"/>
          <w:b/>
          <w:bCs/>
          <w:color w:val="58595B"/>
          <w:sz w:val="20"/>
          <w:szCs w:val="20"/>
          <w:lang w:eastAsia="fr-FR"/>
        </w:rPr>
        <w:t xml:space="preserve"> </w:t>
      </w:r>
    </w:p>
    <w:p w:rsidR="00661C3F" w:rsidRDefault="00661C3F" w:rsidP="0097533E">
      <w:pPr>
        <w:pStyle w:val="Default"/>
        <w:jc w:val="both"/>
        <w:rPr>
          <w:bCs/>
          <w:color w:val="auto"/>
          <w:sz w:val="22"/>
          <w:szCs w:val="22"/>
        </w:rPr>
      </w:pPr>
    </w:p>
    <w:tbl>
      <w:tblPr>
        <w:tblpPr w:leftFromText="141" w:rightFromText="141"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4623"/>
      </w:tblGrid>
      <w:tr w:rsidR="00C869E6" w:rsidRPr="007123BA" w:rsidTr="003B6707">
        <w:tc>
          <w:tcPr>
            <w:tcW w:w="4503" w:type="dxa"/>
            <w:shd w:val="clear" w:color="auto" w:fill="auto"/>
          </w:tcPr>
          <w:p w:rsidR="00C869E6" w:rsidRPr="007123BA" w:rsidRDefault="00DA7361" w:rsidP="003B6707">
            <w:pPr>
              <w:pStyle w:val="Default"/>
              <w:jc w:val="center"/>
              <w:rPr>
                <w:rFonts w:ascii="SourceSansPro-Regular" w:hAnsi="SourceSansPro-Regular" w:cs="SourceSansPro-Regular"/>
                <w:color w:val="58595B"/>
                <w:sz w:val="20"/>
                <w:szCs w:val="20"/>
              </w:rPr>
            </w:pPr>
            <w:r w:rsidRPr="007D481D">
              <w:rPr>
                <w:rFonts w:ascii="SourceSansPro-Regular" w:hAnsi="SourceSansPro-Regular" w:cs="SourceSansPro-Regular"/>
                <w:noProof/>
                <w:color w:val="58595B"/>
                <w:sz w:val="20"/>
                <w:szCs w:val="20"/>
              </w:rPr>
              <w:drawing>
                <wp:inline distT="0" distB="0" distL="0" distR="0">
                  <wp:extent cx="2346960" cy="258191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6960" cy="2581910"/>
                          </a:xfrm>
                          <a:prstGeom prst="rect">
                            <a:avLst/>
                          </a:prstGeom>
                          <a:noFill/>
                          <a:ln>
                            <a:noFill/>
                          </a:ln>
                        </pic:spPr>
                      </pic:pic>
                    </a:graphicData>
                  </a:graphic>
                </wp:inline>
              </w:drawing>
            </w:r>
          </w:p>
        </w:tc>
        <w:tc>
          <w:tcPr>
            <w:tcW w:w="4709" w:type="dxa"/>
            <w:shd w:val="clear" w:color="auto" w:fill="auto"/>
          </w:tcPr>
          <w:p w:rsidR="00C869E6" w:rsidRPr="007123BA" w:rsidRDefault="00DA7361" w:rsidP="003B6707">
            <w:pPr>
              <w:pStyle w:val="Default"/>
              <w:jc w:val="center"/>
              <w:rPr>
                <w:rFonts w:ascii="SourceSansPro-Regular" w:hAnsi="SourceSansPro-Regular" w:cs="SourceSansPro-Regular"/>
                <w:color w:val="58595B"/>
                <w:sz w:val="20"/>
                <w:szCs w:val="20"/>
              </w:rPr>
            </w:pPr>
            <w:r w:rsidRPr="007D481D">
              <w:rPr>
                <w:rFonts w:ascii="SourceSansPro-Regular" w:hAnsi="SourceSansPro-Regular" w:cs="SourceSansPro-Regular"/>
                <w:noProof/>
                <w:color w:val="58595B"/>
                <w:sz w:val="20"/>
                <w:szCs w:val="20"/>
              </w:rPr>
              <w:drawing>
                <wp:inline distT="0" distB="0" distL="0" distR="0">
                  <wp:extent cx="2352040" cy="2616200"/>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2040" cy="2616200"/>
                          </a:xfrm>
                          <a:prstGeom prst="rect">
                            <a:avLst/>
                          </a:prstGeom>
                          <a:noFill/>
                          <a:ln>
                            <a:noFill/>
                          </a:ln>
                        </pic:spPr>
                      </pic:pic>
                    </a:graphicData>
                  </a:graphic>
                </wp:inline>
              </w:drawing>
            </w:r>
          </w:p>
        </w:tc>
      </w:tr>
    </w:tbl>
    <w:p w:rsidR="00C869E6" w:rsidRDefault="00C869E6" w:rsidP="0097533E">
      <w:pPr>
        <w:pStyle w:val="Default"/>
        <w:jc w:val="both"/>
        <w:rPr>
          <w:bCs/>
          <w:color w:val="auto"/>
          <w:sz w:val="22"/>
          <w:szCs w:val="22"/>
        </w:rPr>
      </w:pPr>
    </w:p>
    <w:p w:rsidR="00A7218B" w:rsidRDefault="00A7218B" w:rsidP="0097533E">
      <w:pPr>
        <w:pStyle w:val="Default"/>
        <w:jc w:val="both"/>
        <w:rPr>
          <w:bCs/>
          <w:color w:val="auto"/>
          <w:sz w:val="22"/>
          <w:szCs w:val="22"/>
        </w:rPr>
      </w:pPr>
    </w:p>
    <w:tbl>
      <w:tblPr>
        <w:tblpPr w:leftFromText="141" w:rightFromText="141" w:vertAnchor="text" w:horzAnchor="margin" w:tblpY="342"/>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843"/>
      </w:tblGrid>
      <w:tr w:rsidR="00C869E6" w:rsidRPr="00661C3F" w:rsidTr="00C869E6">
        <w:trPr>
          <w:trHeight w:val="553"/>
        </w:trPr>
        <w:tc>
          <w:tcPr>
            <w:tcW w:w="4503" w:type="dxa"/>
            <w:gridSpan w:val="2"/>
            <w:shd w:val="clear" w:color="auto" w:fill="auto"/>
          </w:tcPr>
          <w:p w:rsidR="00C869E6" w:rsidRPr="00D068A3" w:rsidRDefault="00C869E6" w:rsidP="00C869E6">
            <w:pPr>
              <w:autoSpaceDE w:val="0"/>
              <w:autoSpaceDN w:val="0"/>
              <w:adjustRightInd w:val="0"/>
              <w:spacing w:after="0" w:line="240" w:lineRule="auto"/>
              <w:rPr>
                <w:b/>
                <w:noProof/>
                <w:lang w:eastAsia="fr-FR"/>
              </w:rPr>
            </w:pPr>
            <w:r>
              <w:rPr>
                <w:b/>
                <w:noProof/>
                <w:lang w:eastAsia="fr-FR"/>
              </w:rPr>
              <w:t>Par tranche d’âge</w:t>
            </w:r>
          </w:p>
        </w:tc>
      </w:tr>
      <w:tr w:rsidR="00C869E6" w:rsidRPr="00661C3F" w:rsidTr="00C869E6">
        <w:trPr>
          <w:trHeight w:val="192"/>
        </w:trPr>
        <w:tc>
          <w:tcPr>
            <w:tcW w:w="2660" w:type="dxa"/>
            <w:shd w:val="clear" w:color="auto" w:fill="auto"/>
          </w:tcPr>
          <w:p w:rsidR="00C869E6" w:rsidRPr="00661C3F" w:rsidRDefault="00C869E6" w:rsidP="00C869E6">
            <w:pPr>
              <w:autoSpaceDE w:val="0"/>
              <w:autoSpaceDN w:val="0"/>
              <w:adjustRightInd w:val="0"/>
              <w:spacing w:after="0" w:line="240" w:lineRule="auto"/>
              <w:rPr>
                <w:noProof/>
                <w:lang w:eastAsia="fr-FR"/>
              </w:rPr>
            </w:pPr>
            <w:r w:rsidRPr="00661C3F">
              <w:rPr>
                <w:noProof/>
                <w:lang w:eastAsia="fr-FR"/>
              </w:rPr>
              <w:t>6 mois – 17 ans</w:t>
            </w:r>
            <w:r>
              <w:rPr>
                <w:noProof/>
                <w:lang w:eastAsia="fr-FR"/>
              </w:rPr>
              <w:t xml:space="preserve"> à risque</w:t>
            </w:r>
            <w:r w:rsidRPr="00661C3F">
              <w:rPr>
                <w:noProof/>
                <w:lang w:eastAsia="fr-FR"/>
              </w:rPr>
              <w:t xml:space="preserve"> </w:t>
            </w:r>
          </w:p>
        </w:tc>
        <w:tc>
          <w:tcPr>
            <w:tcW w:w="1843" w:type="dxa"/>
            <w:shd w:val="clear" w:color="auto" w:fill="auto"/>
          </w:tcPr>
          <w:p w:rsidR="00C869E6" w:rsidRPr="00661C3F" w:rsidRDefault="007D481D" w:rsidP="00C869E6">
            <w:pPr>
              <w:autoSpaceDE w:val="0"/>
              <w:autoSpaceDN w:val="0"/>
              <w:adjustRightInd w:val="0"/>
              <w:spacing w:after="0" w:line="240" w:lineRule="auto"/>
              <w:rPr>
                <w:noProof/>
                <w:lang w:eastAsia="fr-FR"/>
              </w:rPr>
            </w:pPr>
            <w:r>
              <w:rPr>
                <w:noProof/>
                <w:lang w:eastAsia="fr-FR"/>
              </w:rPr>
              <w:t>20</w:t>
            </w:r>
            <w:r w:rsidR="00C869E6" w:rsidRPr="00661C3F">
              <w:rPr>
                <w:noProof/>
                <w:lang w:eastAsia="fr-FR"/>
              </w:rPr>
              <w:t>%</w:t>
            </w:r>
          </w:p>
        </w:tc>
      </w:tr>
      <w:tr w:rsidR="00C869E6" w:rsidRPr="00661C3F" w:rsidTr="00C869E6">
        <w:trPr>
          <w:trHeight w:val="192"/>
        </w:trPr>
        <w:tc>
          <w:tcPr>
            <w:tcW w:w="2660" w:type="dxa"/>
            <w:shd w:val="clear" w:color="auto" w:fill="auto"/>
          </w:tcPr>
          <w:p w:rsidR="00C869E6" w:rsidRPr="00661C3F" w:rsidRDefault="00C869E6" w:rsidP="00C869E6">
            <w:pPr>
              <w:autoSpaceDE w:val="0"/>
              <w:autoSpaceDN w:val="0"/>
              <w:adjustRightInd w:val="0"/>
              <w:spacing w:after="0" w:line="240" w:lineRule="auto"/>
              <w:rPr>
                <w:noProof/>
                <w:lang w:eastAsia="fr-FR"/>
              </w:rPr>
            </w:pPr>
            <w:r w:rsidRPr="00661C3F">
              <w:rPr>
                <w:noProof/>
                <w:lang w:eastAsia="fr-FR"/>
              </w:rPr>
              <w:t xml:space="preserve">18 – 64 ans </w:t>
            </w:r>
          </w:p>
        </w:tc>
        <w:tc>
          <w:tcPr>
            <w:tcW w:w="1843" w:type="dxa"/>
            <w:shd w:val="clear" w:color="auto" w:fill="auto"/>
          </w:tcPr>
          <w:p w:rsidR="00C869E6" w:rsidRPr="00661C3F" w:rsidRDefault="007D481D" w:rsidP="00C869E6">
            <w:pPr>
              <w:autoSpaceDE w:val="0"/>
              <w:autoSpaceDN w:val="0"/>
              <w:adjustRightInd w:val="0"/>
              <w:spacing w:after="0" w:line="240" w:lineRule="auto"/>
              <w:rPr>
                <w:noProof/>
                <w:lang w:eastAsia="fr-FR"/>
              </w:rPr>
            </w:pPr>
            <w:r>
              <w:rPr>
                <w:noProof/>
                <w:lang w:eastAsia="fr-FR"/>
              </w:rPr>
              <w:t>30</w:t>
            </w:r>
            <w:r w:rsidR="00C869E6" w:rsidRPr="00661C3F">
              <w:rPr>
                <w:noProof/>
                <w:lang w:eastAsia="fr-FR"/>
              </w:rPr>
              <w:t>%</w:t>
            </w:r>
          </w:p>
        </w:tc>
      </w:tr>
      <w:tr w:rsidR="00C869E6" w:rsidRPr="00661C3F" w:rsidTr="00C869E6">
        <w:trPr>
          <w:trHeight w:val="192"/>
        </w:trPr>
        <w:tc>
          <w:tcPr>
            <w:tcW w:w="2660" w:type="dxa"/>
            <w:shd w:val="clear" w:color="auto" w:fill="auto"/>
          </w:tcPr>
          <w:p w:rsidR="00C869E6" w:rsidRPr="00661C3F" w:rsidRDefault="00C869E6" w:rsidP="00C869E6">
            <w:pPr>
              <w:autoSpaceDE w:val="0"/>
              <w:autoSpaceDN w:val="0"/>
              <w:adjustRightInd w:val="0"/>
              <w:spacing w:after="0" w:line="240" w:lineRule="auto"/>
              <w:rPr>
                <w:noProof/>
                <w:lang w:eastAsia="fr-FR"/>
              </w:rPr>
            </w:pPr>
            <w:r w:rsidRPr="00661C3F">
              <w:rPr>
                <w:noProof/>
                <w:lang w:eastAsia="fr-FR"/>
              </w:rPr>
              <w:t xml:space="preserve">65 ans et plus </w:t>
            </w:r>
          </w:p>
        </w:tc>
        <w:tc>
          <w:tcPr>
            <w:tcW w:w="1843" w:type="dxa"/>
            <w:shd w:val="clear" w:color="auto" w:fill="auto"/>
          </w:tcPr>
          <w:p w:rsidR="00C869E6" w:rsidRPr="00661C3F" w:rsidRDefault="007D481D" w:rsidP="00C869E6">
            <w:pPr>
              <w:autoSpaceDE w:val="0"/>
              <w:autoSpaceDN w:val="0"/>
              <w:adjustRightInd w:val="0"/>
              <w:spacing w:after="0" w:line="240" w:lineRule="auto"/>
              <w:rPr>
                <w:noProof/>
                <w:lang w:eastAsia="fr-FR"/>
              </w:rPr>
            </w:pPr>
            <w:r>
              <w:rPr>
                <w:noProof/>
                <w:lang w:eastAsia="fr-FR"/>
              </w:rPr>
              <w:t>54</w:t>
            </w:r>
            <w:r w:rsidR="00C869E6" w:rsidRPr="00661C3F">
              <w:rPr>
                <w:noProof/>
                <w:lang w:eastAsia="fr-FR"/>
              </w:rPr>
              <w:t>%</w:t>
            </w:r>
          </w:p>
        </w:tc>
      </w:tr>
    </w:tbl>
    <w:p w:rsidR="00C869E6" w:rsidRPr="0097533E" w:rsidRDefault="00C869E6" w:rsidP="0097533E">
      <w:pPr>
        <w:pStyle w:val="Default"/>
        <w:jc w:val="both"/>
        <w:rPr>
          <w:bCs/>
          <w:color w:val="auto"/>
          <w:sz w:val="22"/>
          <w:szCs w:val="22"/>
        </w:rPr>
      </w:pPr>
    </w:p>
    <w:p w:rsidR="00661C3F" w:rsidRDefault="0097533E" w:rsidP="0097533E">
      <w:pPr>
        <w:autoSpaceDE w:val="0"/>
        <w:autoSpaceDN w:val="0"/>
        <w:adjustRightInd w:val="0"/>
        <w:spacing w:after="0" w:line="240" w:lineRule="auto"/>
        <w:ind w:left="-709"/>
        <w:rPr>
          <w:rFonts w:ascii="SourceSansPro-Bold" w:hAnsi="SourceSansPro-Bold" w:cs="SourceSansPro-Bold"/>
          <w:b/>
          <w:bCs/>
          <w:color w:val="58595B"/>
          <w:sz w:val="20"/>
          <w:szCs w:val="20"/>
          <w:lang w:eastAsia="fr-FR"/>
        </w:rPr>
      </w:pPr>
      <w:r w:rsidRPr="00C24AC4">
        <w:rPr>
          <w:noProof/>
          <w:lang w:eastAsia="fr-FR"/>
        </w:rPr>
        <w:t xml:space="preserve"> </w:t>
      </w:r>
    </w:p>
    <w:p w:rsidR="00661C3F" w:rsidRDefault="00661C3F" w:rsidP="0097533E">
      <w:pPr>
        <w:pStyle w:val="Default"/>
        <w:jc w:val="both"/>
        <w:rPr>
          <w:bCs/>
          <w:color w:val="auto"/>
          <w:sz w:val="22"/>
          <w:szCs w:val="22"/>
        </w:rPr>
      </w:pPr>
    </w:p>
    <w:p w:rsidR="00F301C3" w:rsidRDefault="00F301C3" w:rsidP="0097533E">
      <w:pPr>
        <w:pStyle w:val="Default"/>
        <w:jc w:val="both"/>
        <w:rPr>
          <w:bCs/>
          <w:color w:val="auto"/>
          <w:sz w:val="22"/>
          <w:szCs w:val="22"/>
        </w:rPr>
      </w:pPr>
    </w:p>
    <w:p w:rsidR="00F301C3" w:rsidRPr="0097533E" w:rsidRDefault="00F301C3" w:rsidP="0097533E">
      <w:pPr>
        <w:pStyle w:val="Default"/>
        <w:jc w:val="both"/>
        <w:rPr>
          <w:bCs/>
          <w:color w:val="auto"/>
          <w:sz w:val="22"/>
          <w:szCs w:val="22"/>
        </w:rPr>
      </w:pPr>
    </w:p>
    <w:p w:rsidR="0032052D" w:rsidRDefault="0097533E" w:rsidP="003250D7">
      <w:pPr>
        <w:autoSpaceDE w:val="0"/>
        <w:autoSpaceDN w:val="0"/>
        <w:adjustRightInd w:val="0"/>
        <w:spacing w:after="0" w:line="240" w:lineRule="auto"/>
        <w:rPr>
          <w:rFonts w:ascii="SourceSansPro-Bold" w:hAnsi="SourceSansPro-Bold" w:cs="SourceSansPro-Bold"/>
          <w:b/>
          <w:bCs/>
          <w:color w:val="58595B"/>
          <w:sz w:val="20"/>
          <w:szCs w:val="20"/>
          <w:lang w:eastAsia="fr-FR"/>
        </w:rPr>
      </w:pPr>
      <w:r w:rsidRPr="0097533E">
        <w:rPr>
          <w:rFonts w:ascii="SourceSansPro-Bold" w:hAnsi="SourceSansPro-Bold" w:cs="SourceSansPro-Bold"/>
          <w:b/>
          <w:bCs/>
          <w:color w:val="58595B"/>
          <w:sz w:val="20"/>
          <w:szCs w:val="20"/>
          <w:lang w:eastAsia="fr-FR"/>
        </w:rPr>
        <w:t xml:space="preserve">Source : </w:t>
      </w:r>
      <w:r>
        <w:rPr>
          <w:rFonts w:ascii="SourceSansPro-Bold" w:hAnsi="SourceSansPro-Bold" w:cs="SourceSansPro-Bold"/>
          <w:b/>
          <w:bCs/>
          <w:color w:val="58595B"/>
          <w:sz w:val="20"/>
          <w:szCs w:val="20"/>
          <w:lang w:eastAsia="fr-FR"/>
        </w:rPr>
        <w:t xml:space="preserve">Cnam / DSES </w:t>
      </w:r>
      <w:r w:rsidR="006F7602">
        <w:rPr>
          <w:rFonts w:ascii="SourceSansPro-Bold" w:hAnsi="SourceSansPro-Bold" w:cs="SourceSansPro-Bold"/>
          <w:b/>
          <w:bCs/>
          <w:color w:val="58595B"/>
          <w:sz w:val="20"/>
          <w:szCs w:val="20"/>
          <w:lang w:eastAsia="fr-FR"/>
        </w:rPr>
        <w:t>Janvier 2026</w:t>
      </w:r>
    </w:p>
    <w:p w:rsidR="004256BE" w:rsidRDefault="004256BE" w:rsidP="00661C3F">
      <w:pPr>
        <w:autoSpaceDE w:val="0"/>
        <w:autoSpaceDN w:val="0"/>
        <w:adjustRightInd w:val="0"/>
        <w:spacing w:after="0" w:line="240" w:lineRule="auto"/>
        <w:rPr>
          <w:bCs/>
        </w:rPr>
      </w:pPr>
    </w:p>
    <w:p w:rsidR="00A7218B" w:rsidRDefault="00A7218B" w:rsidP="00661C3F">
      <w:pPr>
        <w:autoSpaceDE w:val="0"/>
        <w:autoSpaceDN w:val="0"/>
        <w:adjustRightInd w:val="0"/>
        <w:spacing w:after="0" w:line="240" w:lineRule="auto"/>
        <w:rPr>
          <w:bCs/>
        </w:rPr>
      </w:pPr>
    </w:p>
    <w:p w:rsidR="004256BE" w:rsidRPr="00661C3F" w:rsidRDefault="00971A2D" w:rsidP="00661C3F">
      <w:pPr>
        <w:autoSpaceDE w:val="0"/>
        <w:autoSpaceDN w:val="0"/>
        <w:adjustRightInd w:val="0"/>
        <w:spacing w:after="0" w:line="240" w:lineRule="auto"/>
        <w:rPr>
          <w:bCs/>
        </w:rPr>
      </w:pPr>
      <w:r w:rsidRPr="00661C3F">
        <w:rPr>
          <w:rFonts w:ascii="Mic32New-Bold" w:hAnsi="Mic32New-Bold" w:cs="Mic32New-Bold"/>
          <w:b/>
          <w:bCs/>
          <w:color w:val="0E385F"/>
          <w:lang w:eastAsia="fr-FR"/>
        </w:rPr>
        <w:t>Plus de 19 millions de personnes sont concernées</w:t>
      </w:r>
      <w:r w:rsidR="00DE5189">
        <w:rPr>
          <w:rFonts w:ascii="Mic32New-Bold" w:hAnsi="Mic32New-Bold" w:cs="Mic32New-Bold"/>
          <w:b/>
          <w:bCs/>
          <w:color w:val="0E385F"/>
          <w:lang w:eastAsia="fr-FR"/>
        </w:rPr>
        <w:t xml:space="preserve"> par la vaccination.</w:t>
      </w:r>
      <w:r w:rsidRPr="00661C3F">
        <w:rPr>
          <w:rFonts w:ascii="Mic32New-Bold" w:hAnsi="Mic32New-Bold" w:cs="Mic32New-Bold"/>
          <w:b/>
          <w:bCs/>
          <w:color w:val="0E385F"/>
          <w:lang w:eastAsia="fr-FR"/>
        </w:rPr>
        <w:t xml:space="preserve"> </w:t>
      </w:r>
    </w:p>
    <w:p w:rsidR="008F44AC" w:rsidRDefault="008F44AC" w:rsidP="00876B99">
      <w:pPr>
        <w:spacing w:after="0"/>
        <w:jc w:val="both"/>
      </w:pPr>
    </w:p>
    <w:p w:rsidR="00E84024" w:rsidRPr="00087ADF" w:rsidRDefault="00E84024" w:rsidP="00EA3F3D">
      <w:pPr>
        <w:pBdr>
          <w:top w:val="single" w:sz="4" w:space="1" w:color="auto"/>
          <w:left w:val="single" w:sz="4" w:space="4" w:color="auto"/>
          <w:bottom w:val="single" w:sz="4" w:space="1" w:color="auto"/>
          <w:right w:val="single" w:sz="4" w:space="4" w:color="auto"/>
        </w:pBdr>
        <w:shd w:val="clear" w:color="auto" w:fill="EEECE1"/>
        <w:spacing w:after="0"/>
        <w:jc w:val="center"/>
        <w:rPr>
          <w:b/>
        </w:rPr>
      </w:pPr>
      <w:r w:rsidRPr="00087ADF">
        <w:rPr>
          <w:b/>
        </w:rPr>
        <w:lastRenderedPageBreak/>
        <w:t>Attitudes et comportements</w:t>
      </w:r>
      <w:r w:rsidR="00087ADF" w:rsidRPr="00087ADF">
        <w:rPr>
          <w:b/>
        </w:rPr>
        <w:t> – Focus sur les études disponibles</w:t>
      </w:r>
    </w:p>
    <w:p w:rsidR="00087ADF" w:rsidRDefault="00087ADF" w:rsidP="00EA3F3D">
      <w:pPr>
        <w:pBdr>
          <w:top w:val="single" w:sz="4" w:space="1" w:color="auto"/>
          <w:left w:val="single" w:sz="4" w:space="4" w:color="auto"/>
          <w:bottom w:val="single" w:sz="4" w:space="1" w:color="auto"/>
          <w:right w:val="single" w:sz="4" w:space="4" w:color="auto"/>
        </w:pBdr>
        <w:shd w:val="clear" w:color="auto" w:fill="EEECE1"/>
        <w:spacing w:after="0"/>
        <w:jc w:val="both"/>
      </w:pPr>
    </w:p>
    <w:p w:rsidR="00087ADF" w:rsidRDefault="00087ADF" w:rsidP="00087ADF">
      <w:pPr>
        <w:pBdr>
          <w:top w:val="single" w:sz="4" w:space="1" w:color="auto"/>
          <w:left w:val="single" w:sz="4" w:space="4" w:color="auto"/>
          <w:bottom w:val="single" w:sz="4" w:space="1" w:color="auto"/>
          <w:right w:val="single" w:sz="4" w:space="4" w:color="auto"/>
        </w:pBdr>
        <w:shd w:val="clear" w:color="auto" w:fill="EEECE1"/>
        <w:spacing w:after="0"/>
        <w:jc w:val="both"/>
        <w:rPr>
          <w:b/>
        </w:rPr>
      </w:pPr>
      <w:r w:rsidRPr="00087ADF">
        <w:rPr>
          <w:b/>
        </w:rPr>
        <w:t xml:space="preserve">Post test de la campagne de communication grippe </w:t>
      </w:r>
      <w:r w:rsidR="00C869E6" w:rsidRPr="00087ADF">
        <w:rPr>
          <w:b/>
        </w:rPr>
        <w:t>202</w:t>
      </w:r>
      <w:r w:rsidR="00E943C3">
        <w:rPr>
          <w:b/>
        </w:rPr>
        <w:t>5</w:t>
      </w:r>
      <w:r w:rsidR="00D11142">
        <w:rPr>
          <w:b/>
        </w:rPr>
        <w:t>-202</w:t>
      </w:r>
      <w:r w:rsidR="00E943C3">
        <w:rPr>
          <w:b/>
        </w:rPr>
        <w:t>6</w:t>
      </w:r>
      <w:r w:rsidRPr="00087ADF">
        <w:rPr>
          <w:b/>
        </w:rPr>
        <w:t xml:space="preserve"> réalisé par </w:t>
      </w:r>
      <w:r w:rsidR="00613EC5">
        <w:rPr>
          <w:b/>
        </w:rPr>
        <w:t xml:space="preserve">Ipsos / </w:t>
      </w:r>
      <w:r w:rsidRPr="00087ADF">
        <w:rPr>
          <w:b/>
        </w:rPr>
        <w:t>BVA pour la CNAM</w:t>
      </w:r>
      <w:r w:rsidR="00D11142">
        <w:rPr>
          <w:b/>
        </w:rPr>
        <w:t xml:space="preserve"> </w:t>
      </w:r>
    </w:p>
    <w:p w:rsidR="00820FEE" w:rsidRPr="00820FEE" w:rsidRDefault="00820FEE" w:rsidP="00820FEE">
      <w:pPr>
        <w:pBdr>
          <w:top w:val="single" w:sz="4" w:space="1" w:color="auto"/>
          <w:left w:val="single" w:sz="4" w:space="4" w:color="auto"/>
          <w:bottom w:val="single" w:sz="4" w:space="1" w:color="auto"/>
          <w:right w:val="single" w:sz="4" w:space="4" w:color="auto"/>
        </w:pBdr>
        <w:shd w:val="clear" w:color="auto" w:fill="EEECE1"/>
        <w:jc w:val="both"/>
        <w:rPr>
          <w:i/>
          <w:sz w:val="18"/>
        </w:rPr>
      </w:pPr>
      <w:r w:rsidRPr="00820FEE">
        <w:rPr>
          <w:i/>
          <w:sz w:val="18"/>
        </w:rPr>
        <w:t xml:space="preserve">Enquête réalisée par internet du </w:t>
      </w:r>
      <w:r w:rsidR="00613EC5">
        <w:rPr>
          <w:i/>
          <w:sz w:val="18"/>
        </w:rPr>
        <w:t>07</w:t>
      </w:r>
      <w:r w:rsidRPr="00820FEE">
        <w:rPr>
          <w:i/>
          <w:sz w:val="18"/>
        </w:rPr>
        <w:t xml:space="preserve"> au </w:t>
      </w:r>
      <w:r w:rsidR="00613EC5">
        <w:rPr>
          <w:i/>
          <w:sz w:val="18"/>
        </w:rPr>
        <w:t>14</w:t>
      </w:r>
      <w:r w:rsidRPr="00820FEE">
        <w:rPr>
          <w:i/>
          <w:sz w:val="18"/>
        </w:rPr>
        <w:t xml:space="preserve"> novembre 202</w:t>
      </w:r>
      <w:r w:rsidR="00613EC5">
        <w:rPr>
          <w:i/>
          <w:sz w:val="18"/>
        </w:rPr>
        <w:t>5</w:t>
      </w:r>
      <w:r w:rsidRPr="00820FEE">
        <w:rPr>
          <w:i/>
          <w:sz w:val="18"/>
        </w:rPr>
        <w:t xml:space="preserve"> auprès d’</w:t>
      </w:r>
      <w:r w:rsidR="00E82AC4">
        <w:rPr>
          <w:i/>
          <w:sz w:val="18"/>
        </w:rPr>
        <w:t>u</w:t>
      </w:r>
      <w:r w:rsidRPr="00820FEE">
        <w:rPr>
          <w:i/>
          <w:sz w:val="18"/>
        </w:rPr>
        <w:t>n échantillon national représentatif de 200</w:t>
      </w:r>
      <w:r w:rsidR="00613EC5">
        <w:rPr>
          <w:i/>
          <w:sz w:val="18"/>
        </w:rPr>
        <w:t>0</w:t>
      </w:r>
      <w:r w:rsidRPr="00820FEE">
        <w:rPr>
          <w:i/>
          <w:sz w:val="18"/>
        </w:rPr>
        <w:t xml:space="preserve"> personnes âgées de 18 ans et plus, en France métropolitaine (La représentativité de l’échantillon a été assurée par la méthode des quotas, appliquée aux variables suivantes : sexe, âge, profession du répondant, région et catégorie d’agglomération)</w:t>
      </w:r>
      <w:r w:rsidR="00E82AC4">
        <w:rPr>
          <w:i/>
          <w:sz w:val="18"/>
        </w:rPr>
        <w:t>.</w:t>
      </w:r>
    </w:p>
    <w:p w:rsidR="00087ADF" w:rsidRDefault="0097533E" w:rsidP="00087ADF">
      <w:pPr>
        <w:pBdr>
          <w:top w:val="single" w:sz="4" w:space="1" w:color="auto"/>
          <w:left w:val="single" w:sz="4" w:space="4" w:color="auto"/>
          <w:bottom w:val="single" w:sz="4" w:space="1" w:color="auto"/>
          <w:right w:val="single" w:sz="4" w:space="4" w:color="auto"/>
        </w:pBdr>
        <w:shd w:val="clear" w:color="auto" w:fill="EEECE1"/>
        <w:spacing w:after="0"/>
        <w:jc w:val="both"/>
      </w:pPr>
      <w:r>
        <w:t>C</w:t>
      </w:r>
      <w:r w:rsidR="00087ADF">
        <w:t xml:space="preserve">ertaines connaissances des Français sur la vaccination antigrippale progressent </w:t>
      </w:r>
      <w:r w:rsidR="001763CA">
        <w:t>globalement et ont besoin d’être amplifiées</w:t>
      </w:r>
      <w:r w:rsidR="00087ADF">
        <w:t>. Ces évolutions son</w:t>
      </w:r>
      <w:r w:rsidR="00D11142">
        <w:t xml:space="preserve">t constatées par rapport à </w:t>
      </w:r>
      <w:r w:rsidR="00565388">
        <w:t>202</w:t>
      </w:r>
      <w:r w:rsidR="00E943C3">
        <w:t>4</w:t>
      </w:r>
      <w:r w:rsidR="00820FEE">
        <w:t>-202</w:t>
      </w:r>
      <w:r w:rsidR="00E943C3">
        <w:t>5</w:t>
      </w:r>
      <w:r w:rsidR="00087ADF">
        <w:t>.</w:t>
      </w:r>
    </w:p>
    <w:p w:rsidR="001763CA" w:rsidRDefault="00A943E9" w:rsidP="00087ADF">
      <w:pPr>
        <w:pBdr>
          <w:top w:val="single" w:sz="4" w:space="1" w:color="auto"/>
          <w:left w:val="single" w:sz="4" w:space="4" w:color="auto"/>
          <w:bottom w:val="single" w:sz="4" w:space="1" w:color="auto"/>
          <w:right w:val="single" w:sz="4" w:space="4" w:color="auto"/>
        </w:pBdr>
        <w:shd w:val="clear" w:color="auto" w:fill="EEECE1"/>
        <w:spacing w:after="0"/>
        <w:jc w:val="both"/>
      </w:pPr>
      <w:r>
        <w:t>- l</w:t>
      </w:r>
      <w:r w:rsidR="00087ADF">
        <w:t>a nécessité de la vaccination annuelle (</w:t>
      </w:r>
      <w:r w:rsidR="007D481D">
        <w:t>75</w:t>
      </w:r>
      <w:r w:rsidR="0075029F">
        <w:t xml:space="preserve">%, </w:t>
      </w:r>
      <w:r w:rsidR="007D481D">
        <w:t>+1</w:t>
      </w:r>
      <w:r w:rsidR="00087ADF">
        <w:t xml:space="preserve"> point)</w:t>
      </w:r>
      <w:r>
        <w:t>,</w:t>
      </w:r>
    </w:p>
    <w:p w:rsidR="002D5F15" w:rsidRDefault="0025385E" w:rsidP="00087ADF">
      <w:pPr>
        <w:pBdr>
          <w:top w:val="single" w:sz="4" w:space="1" w:color="auto"/>
          <w:left w:val="single" w:sz="4" w:space="4" w:color="auto"/>
          <w:bottom w:val="single" w:sz="4" w:space="1" w:color="auto"/>
          <w:right w:val="single" w:sz="4" w:space="4" w:color="auto"/>
        </w:pBdr>
        <w:shd w:val="clear" w:color="auto" w:fill="EEECE1"/>
        <w:spacing w:after="0"/>
        <w:jc w:val="both"/>
      </w:pPr>
      <w:r>
        <w:t>-</w:t>
      </w:r>
      <w:r w:rsidR="00087ADF">
        <w:t xml:space="preserve"> </w:t>
      </w:r>
      <w:r w:rsidR="00A25631">
        <w:t>l’identification des femmes enceintes en tant que public prioritaire de la vaccination antigrippale (58%, +1 point)</w:t>
      </w:r>
      <w:r w:rsidR="002D5F15">
        <w:t>,</w:t>
      </w:r>
    </w:p>
    <w:p w:rsidR="002D5F15" w:rsidRDefault="002D5F15" w:rsidP="00087ADF">
      <w:pPr>
        <w:pBdr>
          <w:top w:val="single" w:sz="4" w:space="1" w:color="auto"/>
          <w:left w:val="single" w:sz="4" w:space="4" w:color="auto"/>
          <w:bottom w:val="single" w:sz="4" w:space="1" w:color="auto"/>
          <w:right w:val="single" w:sz="4" w:space="4" w:color="auto"/>
        </w:pBdr>
        <w:shd w:val="clear" w:color="auto" w:fill="EEECE1"/>
        <w:spacing w:after="0"/>
        <w:jc w:val="both"/>
      </w:pPr>
      <w:r>
        <w:t>-</w:t>
      </w:r>
      <w:r w:rsidR="001763CA" w:rsidRPr="001763CA">
        <w:t xml:space="preserve"> le vaccin antigrippal est utile et protège</w:t>
      </w:r>
      <w:r w:rsidR="001763CA">
        <w:rPr>
          <w:b/>
        </w:rPr>
        <w:t xml:space="preserve"> </w:t>
      </w:r>
      <w:r w:rsidR="001763CA">
        <w:t>(79%; +5 points)</w:t>
      </w:r>
      <w:r>
        <w:t>,</w:t>
      </w:r>
    </w:p>
    <w:p w:rsidR="002D5F15" w:rsidRDefault="002D5F15" w:rsidP="00087ADF">
      <w:pPr>
        <w:pBdr>
          <w:top w:val="single" w:sz="4" w:space="1" w:color="auto"/>
          <w:left w:val="single" w:sz="4" w:space="4" w:color="auto"/>
          <w:bottom w:val="single" w:sz="4" w:space="1" w:color="auto"/>
          <w:right w:val="single" w:sz="4" w:space="4" w:color="auto"/>
        </w:pBdr>
        <w:shd w:val="clear" w:color="auto" w:fill="EEECE1"/>
        <w:spacing w:after="0"/>
        <w:jc w:val="both"/>
      </w:pPr>
      <w:r>
        <w:t>-</w:t>
      </w:r>
      <w:r w:rsidR="00A25631">
        <w:t xml:space="preserve"> le vaccin</w:t>
      </w:r>
      <w:r w:rsidR="00A25631" w:rsidRPr="00A25631">
        <w:t xml:space="preserve"> </w:t>
      </w:r>
      <w:r w:rsidR="00A25631">
        <w:t>ne peut pas peut donner la grippe (52%</w:t>
      </w:r>
      <w:r w:rsidR="00A943E9">
        <w:t>,</w:t>
      </w:r>
      <w:r w:rsidR="00A25631">
        <w:t xml:space="preserve"> + </w:t>
      </w:r>
      <w:r w:rsidR="001763CA">
        <w:t>3</w:t>
      </w:r>
      <w:r>
        <w:t xml:space="preserve"> points</w:t>
      </w:r>
      <w:r w:rsidR="00A25631">
        <w:t>)</w:t>
      </w:r>
      <w:r w:rsidR="001763CA">
        <w:t>,</w:t>
      </w:r>
    </w:p>
    <w:p w:rsidR="002D5F15" w:rsidRDefault="002D5F15" w:rsidP="00087ADF">
      <w:pPr>
        <w:pBdr>
          <w:top w:val="single" w:sz="4" w:space="1" w:color="auto"/>
          <w:left w:val="single" w:sz="4" w:space="4" w:color="auto"/>
          <w:bottom w:val="single" w:sz="4" w:space="1" w:color="auto"/>
          <w:right w:val="single" w:sz="4" w:space="4" w:color="auto"/>
        </w:pBdr>
        <w:shd w:val="clear" w:color="auto" w:fill="EEECE1"/>
        <w:spacing w:after="0"/>
        <w:jc w:val="both"/>
      </w:pPr>
      <w:r>
        <w:t xml:space="preserve">- </w:t>
      </w:r>
      <w:r w:rsidR="00A25631" w:rsidRPr="001763CA">
        <w:t>la grippe n’est pas seulement dangereuse pour les personnes très âgées (79%</w:t>
      </w:r>
      <w:r w:rsidR="00A943E9">
        <w:t>,</w:t>
      </w:r>
      <w:r w:rsidR="00A25631" w:rsidRPr="001763CA">
        <w:t xml:space="preserve"> + 4</w:t>
      </w:r>
      <w:r>
        <w:t xml:space="preserve"> points</w:t>
      </w:r>
      <w:r w:rsidR="00A25631" w:rsidRPr="001763CA">
        <w:t>)</w:t>
      </w:r>
      <w:r w:rsidR="00A943E9">
        <w:t>,</w:t>
      </w:r>
    </w:p>
    <w:p w:rsidR="00087ADF" w:rsidRPr="00A943E9" w:rsidRDefault="002D5F15" w:rsidP="00087ADF">
      <w:pPr>
        <w:pBdr>
          <w:top w:val="single" w:sz="4" w:space="1" w:color="auto"/>
          <w:left w:val="single" w:sz="4" w:space="4" w:color="auto"/>
          <w:bottom w:val="single" w:sz="4" w:space="1" w:color="auto"/>
          <w:right w:val="single" w:sz="4" w:space="4" w:color="auto"/>
        </w:pBdr>
        <w:shd w:val="clear" w:color="auto" w:fill="EEECE1"/>
        <w:spacing w:after="0"/>
        <w:jc w:val="both"/>
      </w:pPr>
      <w:r>
        <w:t xml:space="preserve">- </w:t>
      </w:r>
      <w:r w:rsidR="00A25631">
        <w:t xml:space="preserve">l’innocuité du vaccin contre la grippe (56%, </w:t>
      </w:r>
      <w:r w:rsidR="001A3C0B">
        <w:t>=</w:t>
      </w:r>
      <w:r w:rsidR="00087ADF">
        <w:t>).</w:t>
      </w:r>
    </w:p>
    <w:p w:rsidR="002D5F15" w:rsidRDefault="002D5F15" w:rsidP="00087ADF">
      <w:pPr>
        <w:pBdr>
          <w:top w:val="single" w:sz="4" w:space="1" w:color="auto"/>
          <w:left w:val="single" w:sz="4" w:space="4" w:color="auto"/>
          <w:bottom w:val="single" w:sz="4" w:space="1" w:color="auto"/>
          <w:right w:val="single" w:sz="4" w:space="4" w:color="auto"/>
        </w:pBdr>
        <w:shd w:val="clear" w:color="auto" w:fill="EEECE1"/>
        <w:spacing w:after="0"/>
        <w:jc w:val="both"/>
      </w:pPr>
    </w:p>
    <w:p w:rsidR="00087ADF" w:rsidRPr="00205A3A" w:rsidRDefault="00087ADF" w:rsidP="00087ADF">
      <w:pPr>
        <w:pBdr>
          <w:top w:val="single" w:sz="4" w:space="1" w:color="auto"/>
          <w:left w:val="single" w:sz="4" w:space="4" w:color="auto"/>
          <w:bottom w:val="single" w:sz="4" w:space="1" w:color="auto"/>
          <w:right w:val="single" w:sz="4" w:space="4" w:color="auto"/>
        </w:pBdr>
        <w:shd w:val="clear" w:color="auto" w:fill="EEECE1"/>
        <w:spacing w:after="0"/>
        <w:jc w:val="both"/>
        <w:rPr>
          <w:rFonts w:cs="Calibri"/>
        </w:rPr>
      </w:pPr>
      <w:r w:rsidRPr="00837A02">
        <w:t xml:space="preserve">Comme les années précédentes, </w:t>
      </w:r>
      <w:r w:rsidRPr="002D5F15">
        <w:rPr>
          <w:b/>
        </w:rPr>
        <w:t>les seniors</w:t>
      </w:r>
      <w:r w:rsidRPr="00837A02">
        <w:t xml:space="preserve"> ont des connaissances plus solides sur la vaccina</w:t>
      </w:r>
      <w:r w:rsidR="00A01006">
        <w:t xml:space="preserve">tion que la population générale </w:t>
      </w:r>
      <w:r w:rsidRPr="00837A02">
        <w:t xml:space="preserve">: </w:t>
      </w:r>
      <w:r w:rsidR="002D5F15">
        <w:t>86</w:t>
      </w:r>
      <w:r w:rsidRPr="00837A02">
        <w:t>% savent qu’il faut se faire vacciner tous les ans pour être protégé (</w:t>
      </w:r>
      <w:r w:rsidR="007B4C6D">
        <w:t>=</w:t>
      </w:r>
      <w:r w:rsidRPr="00837A02">
        <w:t xml:space="preserve">) et </w:t>
      </w:r>
      <w:r w:rsidR="002D5F15">
        <w:t>65</w:t>
      </w:r>
      <w:r w:rsidRPr="00837A02">
        <w:t>%</w:t>
      </w:r>
      <w:r w:rsidR="008D4DBA" w:rsidRPr="00837A02">
        <w:t xml:space="preserve"> </w:t>
      </w:r>
      <w:r w:rsidRPr="00837A02">
        <w:t>que le vaccin ne présente pas de risque pour la santé (</w:t>
      </w:r>
      <w:r w:rsidR="007B4C6D">
        <w:t>=</w:t>
      </w:r>
      <w:r w:rsidRPr="00837A02">
        <w:t>).</w:t>
      </w:r>
      <w:r w:rsidR="00FD18DC">
        <w:t xml:space="preserve"> </w:t>
      </w:r>
      <w:r w:rsidR="00FD18DC" w:rsidRPr="00205A3A">
        <w:rPr>
          <w:rFonts w:cs="Calibri"/>
        </w:rPr>
        <w:t xml:space="preserve">A </w:t>
      </w:r>
      <w:r w:rsidR="00A01006">
        <w:rPr>
          <w:rFonts w:cs="Calibri"/>
        </w:rPr>
        <w:t>noter une régression sur</w:t>
      </w:r>
      <w:r w:rsidR="00FD18DC" w:rsidRPr="00205A3A">
        <w:rPr>
          <w:rFonts w:cs="Calibri"/>
        </w:rPr>
        <w:t xml:space="preserve"> la question portant sur </w:t>
      </w:r>
      <w:r w:rsidR="00A943E9">
        <w:rPr>
          <w:rFonts w:cs="Calibri"/>
          <w:lang w:eastAsia="fr-FR"/>
        </w:rPr>
        <w:t>l</w:t>
      </w:r>
      <w:r w:rsidR="00FD18DC" w:rsidRPr="00205A3A">
        <w:rPr>
          <w:rFonts w:cs="Calibri"/>
          <w:lang w:eastAsia="fr-FR"/>
        </w:rPr>
        <w:t>e vaccin contre la grippe pouvant donner la grippe à laquelle 51% des personnes âgées répondent par l’affirmative (+7).</w:t>
      </w:r>
    </w:p>
    <w:p w:rsidR="00E84024" w:rsidRPr="00205A3A" w:rsidRDefault="00087ADF" w:rsidP="00FA7CFF">
      <w:pPr>
        <w:pBdr>
          <w:top w:val="single" w:sz="4" w:space="1" w:color="auto"/>
          <w:left w:val="single" w:sz="4" w:space="4" w:color="auto"/>
          <w:bottom w:val="single" w:sz="4" w:space="1" w:color="auto"/>
          <w:right w:val="single" w:sz="4" w:space="4" w:color="auto"/>
        </w:pBdr>
        <w:shd w:val="clear" w:color="auto" w:fill="EEECE1"/>
        <w:spacing w:after="0"/>
        <w:jc w:val="both"/>
        <w:rPr>
          <w:rFonts w:cs="Calibri"/>
        </w:rPr>
      </w:pPr>
      <w:r w:rsidRPr="00A80CCA">
        <w:rPr>
          <w:b/>
        </w:rPr>
        <w:t xml:space="preserve">Du côté des femmes enceintes, </w:t>
      </w:r>
      <w:r w:rsidR="00FD18DC">
        <w:rPr>
          <w:b/>
        </w:rPr>
        <w:t>68</w:t>
      </w:r>
      <w:r w:rsidR="003903FF" w:rsidRPr="00A80CCA">
        <w:rPr>
          <w:b/>
        </w:rPr>
        <w:t xml:space="preserve">% </w:t>
      </w:r>
      <w:r w:rsidR="00FD18DC">
        <w:rPr>
          <w:b/>
        </w:rPr>
        <w:t xml:space="preserve">(+15 points) </w:t>
      </w:r>
      <w:r w:rsidR="003903FF" w:rsidRPr="00A80CCA">
        <w:rPr>
          <w:b/>
        </w:rPr>
        <w:t>pensent qu’il est important de se faire vacciner</w:t>
      </w:r>
      <w:r w:rsidR="00A943E9">
        <w:rPr>
          <w:b/>
        </w:rPr>
        <w:t>,</w:t>
      </w:r>
      <w:r w:rsidR="00257479">
        <w:t xml:space="preserve"> </w:t>
      </w:r>
      <w:r w:rsidR="00FA7CFF">
        <w:t>78</w:t>
      </w:r>
      <w:r w:rsidR="00D11142" w:rsidRPr="00837A02">
        <w:t xml:space="preserve">% </w:t>
      </w:r>
      <w:r w:rsidR="00FA7CFF">
        <w:t>(+ 1 point)</w:t>
      </w:r>
      <w:r w:rsidR="0025385E">
        <w:t xml:space="preserve"> </w:t>
      </w:r>
      <w:r w:rsidR="00D11142" w:rsidRPr="00837A02">
        <w:t xml:space="preserve">d’entre-elles </w:t>
      </w:r>
      <w:r w:rsidRPr="00837A02">
        <w:t>estiment que la grippe peut être dangereuse même lorsqu’on se sent en bonne santé</w:t>
      </w:r>
      <w:r w:rsidR="00A943E9">
        <w:t xml:space="preserve"> et</w:t>
      </w:r>
      <w:r w:rsidRPr="00837A02">
        <w:t xml:space="preserve"> </w:t>
      </w:r>
      <w:r w:rsidR="00FA7CFF">
        <w:t>78</w:t>
      </w:r>
      <w:r w:rsidR="00D11142" w:rsidRPr="00837A02">
        <w:t xml:space="preserve">% </w:t>
      </w:r>
      <w:r w:rsidR="00FA7CFF">
        <w:t xml:space="preserve">(+12 points) </w:t>
      </w:r>
      <w:r w:rsidR="00D11142" w:rsidRPr="00837A02">
        <w:t xml:space="preserve">ont intégré </w:t>
      </w:r>
      <w:r w:rsidRPr="00837A02">
        <w:t>la néces</w:t>
      </w:r>
      <w:r w:rsidR="003903FF">
        <w:t>sité de la vaccination annuelle</w:t>
      </w:r>
      <w:r w:rsidRPr="00837A02">
        <w:t>.</w:t>
      </w:r>
      <w:r w:rsidR="00FA7CFF" w:rsidRPr="00FA7CFF">
        <w:rPr>
          <w:rFonts w:ascii="CIDFont+F1" w:hAnsi="CIDFont+F1" w:cs="CIDFont+F1"/>
          <w:sz w:val="18"/>
          <w:szCs w:val="18"/>
          <w:lang w:eastAsia="fr-FR"/>
        </w:rPr>
        <w:t xml:space="preserve"> </w:t>
      </w:r>
      <w:r w:rsidR="00FA7CFF" w:rsidRPr="00205A3A">
        <w:rPr>
          <w:rFonts w:cs="Calibri"/>
          <w:lang w:eastAsia="fr-FR"/>
        </w:rPr>
        <w:t>A noter que seules 52% des femmes enceintes pensent que l</w:t>
      </w:r>
      <w:r w:rsidR="00FA7CFF" w:rsidRPr="00205A3A">
        <w:rPr>
          <w:rFonts w:cs="Calibri"/>
        </w:rPr>
        <w:t>e vaccin contre la grippe ne présente pas de risque pour la santé / est sans danger</w:t>
      </w:r>
      <w:r w:rsidR="00FA7CFF" w:rsidRPr="00205A3A">
        <w:rPr>
          <w:rFonts w:cs="Calibri"/>
          <w:lang w:eastAsia="fr-FR"/>
        </w:rPr>
        <w:t xml:space="preserve"> et 44% que l</w:t>
      </w:r>
      <w:r w:rsidR="00FA7CFF" w:rsidRPr="00205A3A">
        <w:rPr>
          <w:rFonts w:cs="Calibri"/>
        </w:rPr>
        <w:t>e vaccin contre la grippe ne protège pas des formes graves de la grippe.</w:t>
      </w:r>
    </w:p>
    <w:p w:rsidR="00E84024" w:rsidRDefault="00E84024" w:rsidP="00EA3F3D">
      <w:pPr>
        <w:pBdr>
          <w:top w:val="single" w:sz="4" w:space="1" w:color="auto"/>
          <w:left w:val="single" w:sz="4" w:space="4" w:color="auto"/>
          <w:bottom w:val="single" w:sz="4" w:space="1" w:color="auto"/>
          <w:right w:val="single" w:sz="4" w:space="4" w:color="auto"/>
        </w:pBdr>
        <w:shd w:val="clear" w:color="auto" w:fill="EEECE1"/>
        <w:spacing w:after="0"/>
        <w:jc w:val="both"/>
      </w:pPr>
    </w:p>
    <w:p w:rsidR="00867BF6" w:rsidRPr="00867BF6" w:rsidRDefault="00D11142" w:rsidP="00867BF6">
      <w:pPr>
        <w:pBdr>
          <w:top w:val="single" w:sz="4" w:space="1" w:color="auto"/>
          <w:left w:val="single" w:sz="4" w:space="4" w:color="auto"/>
          <w:bottom w:val="single" w:sz="4" w:space="1" w:color="auto"/>
          <w:right w:val="single" w:sz="4" w:space="4" w:color="auto"/>
        </w:pBdr>
        <w:shd w:val="clear" w:color="auto" w:fill="EEECE1"/>
        <w:spacing w:after="0"/>
        <w:jc w:val="both"/>
        <w:rPr>
          <w:b/>
          <w:u w:val="single"/>
        </w:rPr>
      </w:pPr>
      <w:r w:rsidRPr="00D11142">
        <w:rPr>
          <w:b/>
        </w:rPr>
        <w:t xml:space="preserve">Etude </w:t>
      </w:r>
      <w:r w:rsidR="00087ADF" w:rsidRPr="00D11142">
        <w:rPr>
          <w:b/>
        </w:rPr>
        <w:t xml:space="preserve">Coviprev </w:t>
      </w:r>
      <w:r w:rsidRPr="00D11142">
        <w:rPr>
          <w:b/>
        </w:rPr>
        <w:t>sur l’adoption des gestes barrières,</w:t>
      </w:r>
      <w:r w:rsidR="00087ADF" w:rsidRPr="00D11142">
        <w:rPr>
          <w:b/>
        </w:rPr>
        <w:t xml:space="preserve"> publiée</w:t>
      </w:r>
      <w:r w:rsidRPr="00D11142">
        <w:rPr>
          <w:b/>
        </w:rPr>
        <w:t xml:space="preserve"> par Santé publique France</w:t>
      </w:r>
      <w:r w:rsidR="00C8317C">
        <w:rPr>
          <w:b/>
        </w:rPr>
        <w:t xml:space="preserve"> en </w:t>
      </w:r>
      <w:r w:rsidR="00867BF6">
        <w:rPr>
          <w:b/>
          <w:bCs/>
        </w:rPr>
        <w:t>novembre 2023 :</w:t>
      </w:r>
      <w:r w:rsidR="00C8317C" w:rsidRPr="00C8317C">
        <w:rPr>
          <w:b/>
          <w:bCs/>
        </w:rPr>
        <w:t xml:space="preserve"> </w:t>
      </w:r>
      <w:r w:rsidR="00867BF6" w:rsidRPr="00867BF6">
        <w:rPr>
          <w:b/>
          <w:u w:val="single"/>
        </w:rPr>
        <w:t>Une adhésion insuffisante à l’adoption des gestes barrières</w:t>
      </w:r>
      <w:r w:rsidR="00E82AC4">
        <w:rPr>
          <w:b/>
          <w:u w:val="single"/>
        </w:rPr>
        <w:t>.</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Parmi les personnes interrogées, 60% des répondants seraient prêts à continuer à respecter ou à respecter plus souvent les gestes barrières en cas de retour d’épidémie de Covid-19. En revanche, ils sont moitié moins pour les autres épidémies comme la grippe ou une autre maladie de l’hiver, seulement 25% et 22% respectivement.</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Concernant le masque, seuls 15 % des participants déclarent porter le masque de façon systématique en présence de personnes vulnérables et 14% dans les transports en commun.</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Par ailleurs, seule une personne sur deux (54% des répondants) indiquait que le fait d’avoir des symptômes de maladie de type fièvre ou toux, les inciterait à adopter le port du masque cet hiver. Ce résultat est légèrement à la hausse par rapport à septembre 2022 (47%), néanmoins la marge de progression possible reste importante.</w:t>
      </w:r>
    </w:p>
    <w:p w:rsid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 xml:space="preserve">Ces résultats montrent une </w:t>
      </w:r>
      <w:r w:rsidRPr="009B049C">
        <w:rPr>
          <w:b/>
        </w:rPr>
        <w:t>adhésion générale insuffisante à l’adoption des gestes barrières, et ce même dans le cas de situations à risque. Ils soulignent également la nécessité de rappeler l’importance de s’approprier les gestes barrières pour limiter la circulation de l’ensemble des virus de l’hiver, qui se transmettent très facilement</w:t>
      </w:r>
      <w:r w:rsidRPr="00867BF6">
        <w:t>.</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rPr>
          <w:b/>
        </w:rPr>
      </w:pPr>
      <w:r w:rsidRPr="00867BF6">
        <w:rPr>
          <w:b/>
        </w:rPr>
        <w:t>Rappel des gestes barrières</w:t>
      </w:r>
      <w:r w:rsidR="008D4DBA">
        <w:rPr>
          <w:b/>
        </w:rPr>
        <w:t> :</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rPr>
          <w:b/>
        </w:rPr>
        <w:lastRenderedPageBreak/>
        <w:t xml:space="preserve">- </w:t>
      </w:r>
      <w:r w:rsidRPr="00867BF6">
        <w:t>Porter un masque en cas de symptômes (rhume, fièvre, mal de gorge ou toux), dans les lieux fréquentés et en</w:t>
      </w:r>
      <w:r w:rsidR="003D6EDD">
        <w:t xml:space="preserve"> présence de personnes fragiles ;</w:t>
      </w:r>
      <w:r w:rsidRPr="00867BF6">
        <w:t xml:space="preserve"> </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 Se laver les mains fréquemment à l’eau et au savon ou avec une solution hydro-alcoolique ;</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 Aérer régulièrement son logement</w:t>
      </w:r>
      <w:r w:rsidR="003D6EDD">
        <w:t> ;</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 Eternuer dans son coude (plutôt que dans ses mains) ;</w:t>
      </w:r>
    </w:p>
    <w:p w:rsidR="00087ADF" w:rsidRDefault="00867BF6" w:rsidP="00EA3F3D">
      <w:pPr>
        <w:pBdr>
          <w:top w:val="single" w:sz="4" w:space="1" w:color="auto"/>
          <w:left w:val="single" w:sz="4" w:space="4" w:color="auto"/>
          <w:bottom w:val="single" w:sz="4" w:space="1" w:color="auto"/>
          <w:right w:val="single" w:sz="4" w:space="4" w:color="auto"/>
        </w:pBdr>
        <w:shd w:val="clear" w:color="auto" w:fill="EEECE1"/>
        <w:spacing w:after="0"/>
        <w:jc w:val="both"/>
      </w:pPr>
      <w:r w:rsidRPr="00867BF6">
        <w:t>- Utili</w:t>
      </w:r>
      <w:r w:rsidR="009B049C">
        <w:t>ser un mouchoir à usage unique.</w:t>
      </w:r>
    </w:p>
    <w:p w:rsidR="00431D84" w:rsidRDefault="00431D84" w:rsidP="00D11142">
      <w:pPr>
        <w:spacing w:after="0"/>
        <w:jc w:val="both"/>
      </w:pPr>
    </w:p>
    <w:p w:rsidR="00094134" w:rsidRPr="00094134" w:rsidRDefault="00E82AC4" w:rsidP="00E82AC4">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jc w:val="both"/>
        <w:rPr>
          <w:i w:val="0"/>
          <w:sz w:val="24"/>
        </w:rPr>
      </w:pPr>
      <w:r>
        <w:rPr>
          <w:i w:val="0"/>
          <w:sz w:val="24"/>
        </w:rPr>
        <w:t xml:space="preserve">II. </w:t>
      </w:r>
      <w:r w:rsidR="00344657">
        <w:rPr>
          <w:i w:val="0"/>
          <w:sz w:val="24"/>
        </w:rPr>
        <w:t xml:space="preserve">STRATEGIE </w:t>
      </w:r>
      <w:r w:rsidR="001D3B72">
        <w:rPr>
          <w:i w:val="0"/>
          <w:sz w:val="24"/>
        </w:rPr>
        <w:t>DE PREVENTION DE LA GRIPPE ET DU COVID-19</w:t>
      </w:r>
      <w:r w:rsidR="00413ECC">
        <w:rPr>
          <w:i w:val="0"/>
          <w:sz w:val="24"/>
        </w:rPr>
        <w:t xml:space="preserve"> : </w:t>
      </w:r>
      <w:r w:rsidR="0084441E">
        <w:rPr>
          <w:i w:val="0"/>
          <w:sz w:val="24"/>
        </w:rPr>
        <w:t>o</w:t>
      </w:r>
      <w:r w:rsidR="00413ECC">
        <w:rPr>
          <w:i w:val="0"/>
          <w:sz w:val="24"/>
        </w:rPr>
        <w:t xml:space="preserve">bjectifs et organisation de la vaccination </w:t>
      </w:r>
    </w:p>
    <w:p w:rsidR="00094134" w:rsidRDefault="00094134" w:rsidP="00094134">
      <w:pPr>
        <w:spacing w:after="0" w:line="240" w:lineRule="auto"/>
        <w:jc w:val="both"/>
      </w:pPr>
      <w:r w:rsidRPr="00C8609A">
        <w:rPr>
          <w:rFonts w:cs="Calibri"/>
          <w:bCs/>
          <w:lang w:eastAsia="fr-FR"/>
        </w:rPr>
        <w:t xml:space="preserve">L’enjeu de la stratégie nationale de prévention de la grippe et du Covid-19 au niveau national est </w:t>
      </w:r>
      <w:r>
        <w:rPr>
          <w:rFonts w:cs="Calibri"/>
          <w:bCs/>
          <w:lang w:eastAsia="fr-FR"/>
        </w:rPr>
        <w:t>d’</w:t>
      </w:r>
      <w:r w:rsidRPr="00C8609A">
        <w:rPr>
          <w:rFonts w:cs="Calibri"/>
          <w:bCs/>
          <w:lang w:eastAsia="fr-FR"/>
        </w:rPr>
        <w:t>obtenir un haut niveau de protection, par la vaccination</w:t>
      </w:r>
      <w:r w:rsidRPr="00825D43">
        <w:t xml:space="preserve"> </w:t>
      </w:r>
      <w:r w:rsidRPr="00825D43">
        <w:rPr>
          <w:rFonts w:cs="Calibri"/>
          <w:bCs/>
          <w:lang w:eastAsia="fr-FR"/>
        </w:rPr>
        <w:t xml:space="preserve">pour les populations </w:t>
      </w:r>
      <w:r>
        <w:rPr>
          <w:rFonts w:cs="Calibri"/>
          <w:bCs/>
          <w:lang w:eastAsia="fr-FR"/>
        </w:rPr>
        <w:t>à risque de développer des forme graves</w:t>
      </w:r>
      <w:r w:rsidRPr="00825D43">
        <w:rPr>
          <w:rFonts w:cs="Calibri"/>
          <w:bCs/>
          <w:lang w:eastAsia="fr-FR"/>
        </w:rPr>
        <w:t xml:space="preserve"> </w:t>
      </w:r>
      <w:r w:rsidRPr="00C8609A">
        <w:rPr>
          <w:rFonts w:cs="Calibri"/>
          <w:bCs/>
          <w:lang w:eastAsia="fr-FR"/>
        </w:rPr>
        <w:t>et</w:t>
      </w:r>
      <w:r>
        <w:rPr>
          <w:rFonts w:cs="Calibri"/>
          <w:bCs/>
          <w:lang w:eastAsia="fr-FR"/>
        </w:rPr>
        <w:t xml:space="preserve"> de limiter la propagation des infections grippe, Covid-19 et des autres virus de l’hiver par</w:t>
      </w:r>
      <w:r w:rsidRPr="00C8609A">
        <w:rPr>
          <w:rFonts w:cs="Calibri"/>
          <w:bCs/>
          <w:lang w:eastAsia="fr-FR"/>
        </w:rPr>
        <w:t xml:space="preserve"> l’adoption des gestes barrières. </w:t>
      </w:r>
      <w:r>
        <w:rPr>
          <w:rFonts w:cs="Calibri"/>
          <w:bCs/>
          <w:lang w:eastAsia="fr-FR"/>
        </w:rPr>
        <w:t xml:space="preserve">En effet, </w:t>
      </w:r>
      <w:r>
        <w:t>d</w:t>
      </w:r>
      <w:r w:rsidRPr="00967DFD">
        <w:t>es gestes simples de prévention, adoptés au quotidien, permettent de réduire la transmission des infections virales en pério</w:t>
      </w:r>
      <w:r>
        <w:t>de d’épidémie</w:t>
      </w:r>
      <w:r w:rsidRPr="00967DFD">
        <w:t xml:space="preserve">. Ces « gestes barrières » font barrage aux virus et contribuent à se protéger et à protéger son entourage. Ils sont indispensables en période de circulation des virus hivernaux </w:t>
      </w:r>
      <w:r>
        <w:t xml:space="preserve">dont la grippe et le coronavirus. </w:t>
      </w:r>
    </w:p>
    <w:p w:rsidR="00094134" w:rsidRDefault="00094134" w:rsidP="0084441E">
      <w:pPr>
        <w:spacing w:after="0" w:line="240" w:lineRule="auto"/>
        <w:jc w:val="both"/>
        <w:rPr>
          <w:bCs/>
        </w:rPr>
      </w:pPr>
    </w:p>
    <w:p w:rsidR="00094134" w:rsidRDefault="00094134" w:rsidP="00094134">
      <w:pPr>
        <w:spacing w:after="0" w:line="240" w:lineRule="auto"/>
        <w:jc w:val="both"/>
        <w:rPr>
          <w:bCs/>
        </w:rPr>
      </w:pPr>
      <w:r>
        <w:rPr>
          <w:bCs/>
        </w:rPr>
        <w:t>La stratégie vaccinale est définie par le ministère chargé de</w:t>
      </w:r>
      <w:r w:rsidR="002078FC">
        <w:rPr>
          <w:bCs/>
        </w:rPr>
        <w:t xml:space="preserve"> la santé après avis de la HAS.</w:t>
      </w:r>
    </w:p>
    <w:p w:rsidR="008D7719" w:rsidRPr="004268D6" w:rsidRDefault="00094134" w:rsidP="0084441E">
      <w:pPr>
        <w:spacing w:after="0" w:line="240" w:lineRule="auto"/>
        <w:jc w:val="both"/>
        <w:rPr>
          <w:rFonts w:cs="Calibri"/>
          <w:bCs/>
          <w:lang w:eastAsia="fr-FR"/>
        </w:rPr>
      </w:pPr>
      <w:r>
        <w:rPr>
          <w:bCs/>
        </w:rPr>
        <w:t>Les personnes concernées par la vaccination sont les suivantes :</w:t>
      </w:r>
      <w:r w:rsidR="008D7719">
        <w:rPr>
          <w:bCs/>
        </w:rPr>
        <w:t xml:space="preserve"> </w:t>
      </w:r>
    </w:p>
    <w:p w:rsidR="008D7719" w:rsidRPr="004268D6" w:rsidRDefault="00661C3F" w:rsidP="00A943E9">
      <w:pPr>
        <w:numPr>
          <w:ilvl w:val="1"/>
          <w:numId w:val="6"/>
        </w:numPr>
        <w:spacing w:after="0" w:line="240" w:lineRule="auto"/>
        <w:ind w:left="851" w:hanging="425"/>
        <w:jc w:val="both"/>
        <w:rPr>
          <w:rFonts w:cs="Calibri"/>
          <w:bCs/>
          <w:lang w:eastAsia="fr-FR"/>
        </w:rPr>
      </w:pPr>
      <w:r>
        <w:rPr>
          <w:bCs/>
        </w:rPr>
        <w:t>Les</w:t>
      </w:r>
      <w:r w:rsidR="008D7719">
        <w:rPr>
          <w:bCs/>
        </w:rPr>
        <w:t xml:space="preserve"> personnes de 65 ans et plus</w:t>
      </w:r>
      <w:r w:rsidR="00413ECC">
        <w:rPr>
          <w:bCs/>
        </w:rPr>
        <w:t>,</w:t>
      </w:r>
    </w:p>
    <w:p w:rsidR="008D7719" w:rsidRPr="004268D6" w:rsidRDefault="00661C3F" w:rsidP="00A943E9">
      <w:pPr>
        <w:numPr>
          <w:ilvl w:val="1"/>
          <w:numId w:val="6"/>
        </w:numPr>
        <w:spacing w:after="0" w:line="240" w:lineRule="auto"/>
        <w:ind w:left="851" w:hanging="425"/>
        <w:jc w:val="both"/>
        <w:rPr>
          <w:rFonts w:cs="Calibri"/>
          <w:bCs/>
          <w:lang w:eastAsia="fr-FR"/>
        </w:rPr>
      </w:pPr>
      <w:r>
        <w:rPr>
          <w:bCs/>
        </w:rPr>
        <w:t>Les</w:t>
      </w:r>
      <w:r w:rsidR="008D7719">
        <w:rPr>
          <w:bCs/>
        </w:rPr>
        <w:t xml:space="preserve"> personnes</w:t>
      </w:r>
      <w:r w:rsidR="008D4DBA">
        <w:rPr>
          <w:bCs/>
        </w:rPr>
        <w:t xml:space="preserve"> de 6 mois à 64 ans</w:t>
      </w:r>
      <w:r w:rsidR="008D7719">
        <w:rPr>
          <w:bCs/>
        </w:rPr>
        <w:t xml:space="preserve"> atteintes de </w:t>
      </w:r>
      <w:r w:rsidR="004268D6">
        <w:rPr>
          <w:bCs/>
        </w:rPr>
        <w:t>certaines</w:t>
      </w:r>
      <w:r w:rsidR="008D7719">
        <w:rPr>
          <w:bCs/>
        </w:rPr>
        <w:t xml:space="preserve"> maladies chroniques</w:t>
      </w:r>
      <w:r w:rsidR="002A5BAE">
        <w:rPr>
          <w:bCs/>
        </w:rPr>
        <w:t>,</w:t>
      </w:r>
    </w:p>
    <w:p w:rsidR="008D7719" w:rsidRPr="004268D6" w:rsidRDefault="00661C3F" w:rsidP="00A943E9">
      <w:pPr>
        <w:numPr>
          <w:ilvl w:val="1"/>
          <w:numId w:val="6"/>
        </w:numPr>
        <w:spacing w:after="0" w:line="240" w:lineRule="auto"/>
        <w:ind w:left="851" w:hanging="425"/>
        <w:jc w:val="both"/>
        <w:rPr>
          <w:rFonts w:cs="Calibri"/>
          <w:bCs/>
          <w:lang w:eastAsia="fr-FR"/>
        </w:rPr>
      </w:pPr>
      <w:r>
        <w:rPr>
          <w:bCs/>
        </w:rPr>
        <w:t>Les</w:t>
      </w:r>
      <w:r w:rsidR="008D7719">
        <w:rPr>
          <w:bCs/>
        </w:rPr>
        <w:t xml:space="preserve"> femmes enceintes</w:t>
      </w:r>
      <w:r w:rsidR="002A5BAE">
        <w:rPr>
          <w:bCs/>
        </w:rPr>
        <w:t>,</w:t>
      </w:r>
    </w:p>
    <w:p w:rsidR="008D7719" w:rsidRPr="004268D6" w:rsidRDefault="00661C3F" w:rsidP="00A943E9">
      <w:pPr>
        <w:numPr>
          <w:ilvl w:val="1"/>
          <w:numId w:val="6"/>
        </w:numPr>
        <w:spacing w:after="0" w:line="240" w:lineRule="auto"/>
        <w:ind w:left="851" w:hanging="425"/>
        <w:jc w:val="both"/>
        <w:rPr>
          <w:rFonts w:cs="Calibri"/>
          <w:bCs/>
          <w:lang w:eastAsia="fr-FR"/>
        </w:rPr>
      </w:pPr>
      <w:r>
        <w:rPr>
          <w:bCs/>
        </w:rPr>
        <w:t>Les</w:t>
      </w:r>
      <w:r w:rsidR="008D7719">
        <w:rPr>
          <w:bCs/>
        </w:rPr>
        <w:t xml:space="preserve"> personnes atteintes d’obésité </w:t>
      </w:r>
      <w:r w:rsidR="002A5BAE">
        <w:rPr>
          <w:bCs/>
        </w:rPr>
        <w:t>sévère,</w:t>
      </w:r>
    </w:p>
    <w:p w:rsidR="006F7602" w:rsidRDefault="006F7602" w:rsidP="0084441E">
      <w:pPr>
        <w:spacing w:after="0" w:line="240" w:lineRule="auto"/>
        <w:jc w:val="both"/>
        <w:rPr>
          <w:rFonts w:cs="Calibri"/>
          <w:bCs/>
          <w:lang w:eastAsia="fr-FR"/>
        </w:rPr>
      </w:pPr>
    </w:p>
    <w:p w:rsidR="008D7719" w:rsidRDefault="008D7719" w:rsidP="0084441E">
      <w:pPr>
        <w:spacing w:after="0" w:line="240" w:lineRule="auto"/>
        <w:jc w:val="both"/>
        <w:rPr>
          <w:rFonts w:cs="Calibri"/>
          <w:bCs/>
          <w:lang w:eastAsia="fr-FR"/>
        </w:rPr>
      </w:pPr>
      <w:r w:rsidRPr="008D7719">
        <w:rPr>
          <w:rFonts w:cs="Calibri"/>
          <w:bCs/>
          <w:lang w:eastAsia="fr-FR"/>
        </w:rPr>
        <w:t>Une vaccination altruiste est également recommandée afin d</w:t>
      </w:r>
      <w:r w:rsidRPr="00A60750">
        <w:rPr>
          <w:rFonts w:cs="Calibri"/>
          <w:bCs/>
          <w:lang w:eastAsia="fr-FR"/>
        </w:rPr>
        <w:t>e procurer aux personnes fragiles une protection indirecte</w:t>
      </w:r>
      <w:r w:rsidR="0084441E">
        <w:rPr>
          <w:rFonts w:cs="Calibri"/>
          <w:bCs/>
          <w:lang w:eastAsia="fr-FR"/>
        </w:rPr>
        <w:t>.</w:t>
      </w:r>
      <w:r>
        <w:rPr>
          <w:bCs/>
        </w:rPr>
        <w:t xml:space="preserve"> </w:t>
      </w:r>
      <w:r w:rsidRPr="001E0371">
        <w:rPr>
          <w:rFonts w:cs="Calibri"/>
          <w:bCs/>
          <w:lang w:eastAsia="fr-FR"/>
        </w:rPr>
        <w:t xml:space="preserve">Sont </w:t>
      </w:r>
      <w:r w:rsidR="00413ECC">
        <w:rPr>
          <w:rFonts w:cs="Calibri"/>
          <w:bCs/>
          <w:lang w:eastAsia="fr-FR"/>
        </w:rPr>
        <w:t xml:space="preserve">notamment </w:t>
      </w:r>
      <w:r w:rsidRPr="001E0371">
        <w:rPr>
          <w:rFonts w:cs="Calibri"/>
          <w:bCs/>
          <w:lang w:eastAsia="fr-FR"/>
        </w:rPr>
        <w:t xml:space="preserve">concernés : les professionnels de santé en contact avec des personnes à risque de grippe grave, l’entourage </w:t>
      </w:r>
      <w:r w:rsidR="00661C3F" w:rsidRPr="001E0371">
        <w:rPr>
          <w:rFonts w:cs="Calibri"/>
          <w:bCs/>
          <w:lang w:eastAsia="fr-FR"/>
        </w:rPr>
        <w:t>des personnes</w:t>
      </w:r>
      <w:r w:rsidRPr="001E0371">
        <w:rPr>
          <w:rFonts w:cs="Calibri"/>
          <w:bCs/>
          <w:lang w:eastAsia="fr-FR"/>
        </w:rPr>
        <w:t xml:space="preserve"> immunodéprimées, des </w:t>
      </w:r>
      <w:r w:rsidR="00661C3F" w:rsidRPr="001E0371">
        <w:rPr>
          <w:rFonts w:cs="Calibri"/>
          <w:bCs/>
          <w:lang w:eastAsia="fr-FR"/>
        </w:rPr>
        <w:t>nourrissons</w:t>
      </w:r>
      <w:r w:rsidR="00661C3F">
        <w:rPr>
          <w:rFonts w:cs="Calibri"/>
          <w:bCs/>
          <w:lang w:eastAsia="fr-FR"/>
        </w:rPr>
        <w:t xml:space="preserve"> à</w:t>
      </w:r>
      <w:r w:rsidR="00825D43">
        <w:rPr>
          <w:rFonts w:cs="Calibri"/>
          <w:bCs/>
          <w:lang w:eastAsia="fr-FR"/>
        </w:rPr>
        <w:t xml:space="preserve"> risque</w:t>
      </w:r>
      <w:r w:rsidR="008D4DBA">
        <w:rPr>
          <w:rFonts w:cs="Calibri"/>
          <w:bCs/>
          <w:lang w:eastAsia="fr-FR"/>
        </w:rPr>
        <w:t>, les aides à domicile de particuliers employeurs fragiles</w:t>
      </w:r>
      <w:r w:rsidR="00837A02">
        <w:rPr>
          <w:rFonts w:cs="Calibri"/>
          <w:bCs/>
          <w:lang w:eastAsia="fr-FR"/>
        </w:rPr>
        <w:t>, les p</w:t>
      </w:r>
      <w:r w:rsidR="00837A02" w:rsidRPr="00837A02">
        <w:rPr>
          <w:rFonts w:cs="Calibri"/>
          <w:bCs/>
          <w:lang w:eastAsia="fr-FR"/>
        </w:rPr>
        <w:t>rofessionnels exposés aux virus porcins et aviaires</w:t>
      </w:r>
      <w:r w:rsidRPr="001E0371">
        <w:rPr>
          <w:rFonts w:cs="Calibri"/>
          <w:bCs/>
          <w:lang w:eastAsia="fr-FR"/>
        </w:rPr>
        <w:t>.</w:t>
      </w:r>
    </w:p>
    <w:p w:rsidR="00094134" w:rsidRDefault="00094134" w:rsidP="00077922">
      <w:pPr>
        <w:autoSpaceDE w:val="0"/>
        <w:autoSpaceDN w:val="0"/>
        <w:adjustRightInd w:val="0"/>
        <w:spacing w:after="0" w:line="240" w:lineRule="auto"/>
        <w:rPr>
          <w:rFonts w:cs="Calibri"/>
          <w:b/>
          <w:bCs/>
          <w:lang w:eastAsia="fr-FR"/>
        </w:rPr>
      </w:pPr>
    </w:p>
    <w:p w:rsidR="00077922" w:rsidRPr="00661C3F" w:rsidRDefault="00077922" w:rsidP="00E82AC4">
      <w:pPr>
        <w:autoSpaceDE w:val="0"/>
        <w:autoSpaceDN w:val="0"/>
        <w:adjustRightInd w:val="0"/>
        <w:spacing w:after="0" w:line="240" w:lineRule="auto"/>
        <w:jc w:val="both"/>
        <w:rPr>
          <w:rFonts w:cs="Calibri"/>
          <w:bCs/>
          <w:lang w:eastAsia="fr-FR"/>
        </w:rPr>
      </w:pPr>
      <w:r w:rsidRPr="00094134">
        <w:rPr>
          <w:rFonts w:cs="Calibri"/>
          <w:bCs/>
          <w:lang w:eastAsia="fr-FR"/>
        </w:rPr>
        <w:t>Pour la grippe,</w:t>
      </w:r>
      <w:r w:rsidRPr="00661C3F">
        <w:rPr>
          <w:rFonts w:cs="Calibri"/>
          <w:bCs/>
          <w:lang w:eastAsia="fr-FR"/>
        </w:rPr>
        <w:t xml:space="preserve"> une dose annuelle de vaccin est recommandée.</w:t>
      </w:r>
    </w:p>
    <w:p w:rsidR="00A943E9" w:rsidRDefault="00A943E9" w:rsidP="00E82AC4">
      <w:pPr>
        <w:autoSpaceDE w:val="0"/>
        <w:autoSpaceDN w:val="0"/>
        <w:adjustRightInd w:val="0"/>
        <w:spacing w:after="0" w:line="240" w:lineRule="auto"/>
        <w:jc w:val="both"/>
        <w:rPr>
          <w:rFonts w:cs="Calibri"/>
          <w:bCs/>
          <w:lang w:eastAsia="fr-FR"/>
        </w:rPr>
      </w:pPr>
    </w:p>
    <w:p w:rsidR="00077922" w:rsidRPr="00661C3F" w:rsidRDefault="00077922" w:rsidP="00E82AC4">
      <w:pPr>
        <w:autoSpaceDE w:val="0"/>
        <w:autoSpaceDN w:val="0"/>
        <w:adjustRightInd w:val="0"/>
        <w:spacing w:after="0" w:line="240" w:lineRule="auto"/>
        <w:jc w:val="both"/>
        <w:rPr>
          <w:rFonts w:cs="Calibri"/>
          <w:bCs/>
          <w:lang w:eastAsia="fr-FR"/>
        </w:rPr>
      </w:pPr>
      <w:r w:rsidRPr="00094134">
        <w:rPr>
          <w:rFonts w:cs="Calibri"/>
          <w:bCs/>
          <w:lang w:eastAsia="fr-FR"/>
        </w:rPr>
        <w:t>Pour le Covid-19,</w:t>
      </w:r>
      <w:r w:rsidRPr="00661C3F">
        <w:rPr>
          <w:rFonts w:cs="Calibri"/>
          <w:bCs/>
          <w:lang w:eastAsia="fr-FR"/>
        </w:rPr>
        <w:t xml:space="preserve"> depuis l’automne 2023, les schémas de la vaccination sont simplifiés. Pour toute personne de 5 ans et plus, la posologie recommandée est d’une dose, quel que soit son passé vaccinal. Le schéma de primo-vaccination comprenant l’injection de trois doses, s’applique désormais uniquement aux enfants de 6 mois à 4 ans n’ayant jamais été primo-vaccinés ou infectés par le virus du Covid-19. </w:t>
      </w:r>
    </w:p>
    <w:p w:rsidR="00077922" w:rsidRDefault="00077922" w:rsidP="00E82AC4">
      <w:pPr>
        <w:autoSpaceDE w:val="0"/>
        <w:autoSpaceDN w:val="0"/>
        <w:adjustRightInd w:val="0"/>
        <w:spacing w:after="0" w:line="240" w:lineRule="auto"/>
        <w:jc w:val="both"/>
        <w:rPr>
          <w:rFonts w:cs="Calibri"/>
          <w:bCs/>
          <w:lang w:eastAsia="fr-FR"/>
        </w:rPr>
      </w:pPr>
      <w:r w:rsidRPr="00661C3F">
        <w:rPr>
          <w:rFonts w:cs="Calibri"/>
          <w:bCs/>
          <w:lang w:eastAsia="fr-FR"/>
        </w:rPr>
        <w:t>Un délai de 6 mois est à respecter entre la dernière infection ou vaccination.</w:t>
      </w:r>
    </w:p>
    <w:p w:rsidR="00077922" w:rsidRDefault="00077922" w:rsidP="0084441E">
      <w:pPr>
        <w:spacing w:after="0" w:line="240" w:lineRule="auto"/>
        <w:jc w:val="both"/>
        <w:rPr>
          <w:rFonts w:cs="Calibri"/>
          <w:bCs/>
          <w:lang w:eastAsia="fr-FR"/>
        </w:rPr>
      </w:pPr>
    </w:p>
    <w:p w:rsidR="00094134" w:rsidRPr="00094134" w:rsidRDefault="00094134" w:rsidP="0084441E">
      <w:pPr>
        <w:spacing w:after="0" w:line="240" w:lineRule="auto"/>
        <w:jc w:val="both"/>
        <w:rPr>
          <w:rFonts w:cs="Calibri"/>
          <w:b/>
          <w:bCs/>
          <w:lang w:eastAsia="fr-FR"/>
        </w:rPr>
      </w:pPr>
      <w:r w:rsidRPr="00094134">
        <w:rPr>
          <w:rFonts w:cs="Calibri"/>
          <w:b/>
          <w:bCs/>
          <w:lang w:eastAsia="fr-FR"/>
        </w:rPr>
        <w:t xml:space="preserve">Organisation de la campagne : </w:t>
      </w:r>
    </w:p>
    <w:p w:rsidR="00077922" w:rsidRPr="0056167F" w:rsidRDefault="00077922" w:rsidP="00196AE7">
      <w:pPr>
        <w:autoSpaceDE w:val="0"/>
        <w:autoSpaceDN w:val="0"/>
        <w:adjustRightInd w:val="0"/>
        <w:spacing w:after="0"/>
        <w:jc w:val="both"/>
        <w:rPr>
          <w:rFonts w:ascii="Arial" w:hAnsi="Arial" w:cs="Arial"/>
          <w:color w:val="000000"/>
        </w:rPr>
      </w:pPr>
      <w:r>
        <w:rPr>
          <w:bCs/>
        </w:rPr>
        <w:t xml:space="preserve">L’Assurance maladie adresse en début de campagne </w:t>
      </w:r>
      <w:r w:rsidR="008D4DBA">
        <w:rPr>
          <w:bCs/>
        </w:rPr>
        <w:t xml:space="preserve">aux personnes concernées </w:t>
      </w:r>
      <w:r>
        <w:rPr>
          <w:bCs/>
        </w:rPr>
        <w:t xml:space="preserve">une invitation </w:t>
      </w:r>
      <w:r w:rsidR="004F4D0A">
        <w:rPr>
          <w:bCs/>
        </w:rPr>
        <w:t>à se faire vacciner contre la grippe et le Covid-19</w:t>
      </w:r>
      <w:r w:rsidR="00E82AC4">
        <w:rPr>
          <w:bCs/>
        </w:rPr>
        <w:t xml:space="preserve">, </w:t>
      </w:r>
      <w:r>
        <w:rPr>
          <w:bCs/>
        </w:rPr>
        <w:t>un bon de prise en charge du vaccin grippe</w:t>
      </w:r>
      <w:r w:rsidR="00E82AC4">
        <w:rPr>
          <w:bCs/>
        </w:rPr>
        <w:t xml:space="preserve"> et un flyer explicatif grippe</w:t>
      </w:r>
      <w:r>
        <w:rPr>
          <w:bCs/>
        </w:rPr>
        <w:t xml:space="preserve">. </w:t>
      </w:r>
    </w:p>
    <w:p w:rsidR="00094134" w:rsidRPr="00094134" w:rsidRDefault="00094134" w:rsidP="00196AE7">
      <w:pPr>
        <w:autoSpaceDE w:val="0"/>
        <w:autoSpaceDN w:val="0"/>
        <w:adjustRightInd w:val="0"/>
        <w:spacing w:after="0"/>
        <w:jc w:val="both"/>
        <w:rPr>
          <w:rFonts w:cs="Calibri"/>
          <w:bCs/>
          <w:sz w:val="16"/>
          <w:szCs w:val="16"/>
          <w:lang w:eastAsia="fr-FR"/>
        </w:rPr>
      </w:pPr>
    </w:p>
    <w:p w:rsidR="00FC4784" w:rsidRDefault="00094134" w:rsidP="00196AE7">
      <w:pPr>
        <w:autoSpaceDE w:val="0"/>
        <w:autoSpaceDN w:val="0"/>
        <w:adjustRightInd w:val="0"/>
        <w:spacing w:after="0"/>
        <w:jc w:val="both"/>
        <w:rPr>
          <w:rFonts w:cs="Calibri"/>
          <w:bCs/>
          <w:lang w:eastAsia="fr-FR"/>
        </w:rPr>
      </w:pPr>
      <w:r w:rsidRPr="008D4DBA">
        <w:rPr>
          <w:rFonts w:cs="Calibri"/>
          <w:b/>
          <w:bCs/>
          <w:lang w:eastAsia="fr-FR"/>
        </w:rPr>
        <w:t>Pour</w:t>
      </w:r>
      <w:r w:rsidR="00077922" w:rsidRPr="008D4DBA">
        <w:rPr>
          <w:rFonts w:cs="Calibri"/>
          <w:b/>
          <w:bCs/>
          <w:lang w:eastAsia="fr-FR"/>
        </w:rPr>
        <w:t xml:space="preserve"> la grippe</w:t>
      </w:r>
      <w:r w:rsidR="00077922" w:rsidRPr="00094134">
        <w:rPr>
          <w:rFonts w:cs="Calibri"/>
          <w:bCs/>
          <w:lang w:eastAsia="fr-FR"/>
        </w:rPr>
        <w:t xml:space="preserve"> :</w:t>
      </w:r>
      <w:r w:rsidR="00077922" w:rsidRPr="004F4D0A">
        <w:rPr>
          <w:rFonts w:cs="Calibri"/>
          <w:bCs/>
          <w:lang w:eastAsia="fr-FR"/>
        </w:rPr>
        <w:t xml:space="preserve"> </w:t>
      </w:r>
    </w:p>
    <w:p w:rsidR="00FC4784" w:rsidRDefault="00077922" w:rsidP="00257479">
      <w:pPr>
        <w:numPr>
          <w:ilvl w:val="0"/>
          <w:numId w:val="6"/>
        </w:numPr>
        <w:autoSpaceDE w:val="0"/>
        <w:autoSpaceDN w:val="0"/>
        <w:adjustRightInd w:val="0"/>
        <w:spacing w:after="0"/>
        <w:jc w:val="both"/>
        <w:rPr>
          <w:rFonts w:cs="Calibri"/>
          <w:bCs/>
          <w:lang w:eastAsia="fr-FR"/>
        </w:rPr>
      </w:pPr>
      <w:r w:rsidRPr="004F4D0A">
        <w:rPr>
          <w:rFonts w:cs="Calibri"/>
          <w:bCs/>
          <w:lang w:eastAsia="fr-FR"/>
        </w:rPr>
        <w:t>les personnes éligibles</w:t>
      </w:r>
      <w:r w:rsidR="009B049C">
        <w:rPr>
          <w:rFonts w:cs="Calibri"/>
          <w:bCs/>
          <w:lang w:eastAsia="fr-FR"/>
        </w:rPr>
        <w:t>, âgées de 11 ans et plus,</w:t>
      </w:r>
      <w:r w:rsidRPr="004F4D0A">
        <w:rPr>
          <w:rFonts w:cs="Calibri"/>
          <w:bCs/>
          <w:lang w:eastAsia="fr-FR"/>
        </w:rPr>
        <w:t xml:space="preserve"> retirent gratuitement le vaccin en pharmacie sur simple présentation du bon de prise en charge adressé par l’Assurance Maladie et se font </w:t>
      </w:r>
      <w:r w:rsidRPr="004F4D0A">
        <w:rPr>
          <w:rFonts w:cs="Calibri"/>
          <w:bCs/>
          <w:lang w:eastAsia="fr-FR"/>
        </w:rPr>
        <w:lastRenderedPageBreak/>
        <w:t>vacciner par le professionnel de santé de leur choix (pharmacien, médecin, infirmier, sage-femme</w:t>
      </w:r>
      <w:r w:rsidR="004F4D0A" w:rsidRPr="004F4D0A">
        <w:rPr>
          <w:rFonts w:cs="Calibri"/>
          <w:bCs/>
          <w:lang w:eastAsia="fr-FR"/>
        </w:rPr>
        <w:t>).</w:t>
      </w:r>
      <w:r w:rsidRPr="004F4D0A">
        <w:rPr>
          <w:rFonts w:cs="Calibri"/>
          <w:bCs/>
          <w:lang w:eastAsia="fr-FR"/>
        </w:rPr>
        <w:t xml:space="preserve"> </w:t>
      </w:r>
    </w:p>
    <w:p w:rsidR="00F6513A" w:rsidRDefault="00FC4784" w:rsidP="00257479">
      <w:pPr>
        <w:numPr>
          <w:ilvl w:val="0"/>
          <w:numId w:val="6"/>
        </w:numPr>
        <w:autoSpaceDE w:val="0"/>
        <w:autoSpaceDN w:val="0"/>
        <w:adjustRightInd w:val="0"/>
        <w:spacing w:after="0"/>
        <w:jc w:val="both"/>
        <w:rPr>
          <w:rFonts w:cs="Calibri"/>
          <w:bCs/>
          <w:lang w:eastAsia="fr-FR"/>
        </w:rPr>
      </w:pPr>
      <w:r>
        <w:rPr>
          <w:rFonts w:cs="Calibri"/>
          <w:bCs/>
          <w:lang w:eastAsia="fr-FR"/>
        </w:rPr>
        <w:t xml:space="preserve">Les enfants éligibles, âgés de moins de 11 ans, doivent se voir prescrire par un médecin ou une sage-femme le vaccin qu’ils (leurs parents) retireront </w:t>
      </w:r>
      <w:r w:rsidRPr="004F4D0A">
        <w:rPr>
          <w:rFonts w:cs="Calibri"/>
          <w:bCs/>
          <w:lang w:eastAsia="fr-FR"/>
        </w:rPr>
        <w:t xml:space="preserve">en pharmacie sur simple présentation du bon de prise en charge </w:t>
      </w:r>
      <w:r>
        <w:rPr>
          <w:rFonts w:cs="Calibri"/>
          <w:bCs/>
          <w:lang w:eastAsia="fr-FR"/>
        </w:rPr>
        <w:t xml:space="preserve">ainsi complété qu’ils </w:t>
      </w:r>
      <w:r w:rsidR="00F6513A">
        <w:rPr>
          <w:rFonts w:cs="Calibri"/>
          <w:bCs/>
          <w:lang w:eastAsia="fr-FR"/>
        </w:rPr>
        <w:t xml:space="preserve">(leurs parents) </w:t>
      </w:r>
      <w:r>
        <w:rPr>
          <w:rFonts w:cs="Calibri"/>
          <w:bCs/>
          <w:lang w:eastAsia="fr-FR"/>
        </w:rPr>
        <w:t>auront reçu de</w:t>
      </w:r>
      <w:r w:rsidRPr="004F4D0A">
        <w:rPr>
          <w:rFonts w:cs="Calibri"/>
          <w:bCs/>
          <w:lang w:eastAsia="fr-FR"/>
        </w:rPr>
        <w:t xml:space="preserve"> l’Assurance Maladie et se font vacciner par le professionnel de santé de leur choix (médecin, infirmier, sage-femme)</w:t>
      </w:r>
      <w:r w:rsidR="00F6513A">
        <w:rPr>
          <w:rFonts w:cs="Calibri"/>
          <w:bCs/>
          <w:lang w:eastAsia="fr-FR"/>
        </w:rPr>
        <w:t>.</w:t>
      </w:r>
    </w:p>
    <w:p w:rsidR="00077922" w:rsidRPr="00D21D3F" w:rsidRDefault="008D4DBA" w:rsidP="00257479">
      <w:pPr>
        <w:numPr>
          <w:ilvl w:val="0"/>
          <w:numId w:val="6"/>
        </w:numPr>
        <w:autoSpaceDE w:val="0"/>
        <w:autoSpaceDN w:val="0"/>
        <w:adjustRightInd w:val="0"/>
        <w:spacing w:after="0"/>
        <w:jc w:val="both"/>
        <w:rPr>
          <w:rFonts w:cs="Calibri"/>
          <w:bCs/>
          <w:lang w:eastAsia="fr-FR"/>
        </w:rPr>
      </w:pPr>
      <w:r>
        <w:rPr>
          <w:rFonts w:cs="Calibri"/>
          <w:bCs/>
          <w:lang w:eastAsia="fr-FR"/>
        </w:rPr>
        <w:t xml:space="preserve">Depuis 2023, l’extension des compétences vaccinales des professionnels de santé (sages-femmes, infirmiers, pharmacien) a pour objectif de multiplier les effecteurs de la vaccination, de simplifier le parcours vaccinal et ainsi augmenter la couverture vaccinale. </w:t>
      </w:r>
      <w:r w:rsidR="002078FC">
        <w:rPr>
          <w:rFonts w:cs="Calibri"/>
          <w:bCs/>
          <w:lang w:eastAsia="fr-FR"/>
        </w:rPr>
        <w:t>Au 31 décembre 202</w:t>
      </w:r>
      <w:r w:rsidR="00A943E9">
        <w:rPr>
          <w:rFonts w:cs="Calibri"/>
          <w:bCs/>
          <w:lang w:eastAsia="fr-FR"/>
        </w:rPr>
        <w:t>5</w:t>
      </w:r>
      <w:r w:rsidR="002078FC">
        <w:rPr>
          <w:rFonts w:cs="Calibri"/>
          <w:bCs/>
          <w:lang w:eastAsia="fr-FR"/>
        </w:rPr>
        <w:t xml:space="preserve"> (</w:t>
      </w:r>
      <w:r>
        <w:rPr>
          <w:rFonts w:cs="Calibri"/>
          <w:bCs/>
          <w:lang w:eastAsia="fr-FR"/>
        </w:rPr>
        <w:t>campagne 202</w:t>
      </w:r>
      <w:r w:rsidR="00A943E9">
        <w:rPr>
          <w:rFonts w:cs="Calibri"/>
          <w:bCs/>
          <w:lang w:eastAsia="fr-FR"/>
        </w:rPr>
        <w:t>5</w:t>
      </w:r>
      <w:r>
        <w:rPr>
          <w:rFonts w:cs="Calibri"/>
          <w:bCs/>
          <w:lang w:eastAsia="fr-FR"/>
        </w:rPr>
        <w:t>-202</w:t>
      </w:r>
      <w:r w:rsidR="00A943E9">
        <w:rPr>
          <w:rFonts w:cs="Calibri"/>
          <w:bCs/>
          <w:lang w:eastAsia="fr-FR"/>
        </w:rPr>
        <w:t>6</w:t>
      </w:r>
      <w:r w:rsidR="002078FC">
        <w:rPr>
          <w:rFonts w:cs="Calibri"/>
          <w:bCs/>
          <w:lang w:eastAsia="fr-FR"/>
        </w:rPr>
        <w:t xml:space="preserve"> en cours)</w:t>
      </w:r>
      <w:r>
        <w:rPr>
          <w:rFonts w:cs="Calibri"/>
          <w:bCs/>
          <w:lang w:eastAsia="fr-FR"/>
        </w:rPr>
        <w:t xml:space="preserve">, </w:t>
      </w:r>
      <w:r w:rsidR="00A943E9">
        <w:rPr>
          <w:rFonts w:cs="Calibri"/>
          <w:bCs/>
          <w:lang w:eastAsia="fr-FR"/>
        </w:rPr>
        <w:t>67</w:t>
      </w:r>
      <w:r>
        <w:rPr>
          <w:rFonts w:cs="Calibri"/>
          <w:bCs/>
          <w:lang w:eastAsia="fr-FR"/>
        </w:rPr>
        <w:t xml:space="preserve">% des vaccinations </w:t>
      </w:r>
      <w:r w:rsidR="002078FC">
        <w:rPr>
          <w:rFonts w:cs="Calibri"/>
          <w:bCs/>
          <w:lang w:eastAsia="fr-FR"/>
        </w:rPr>
        <w:t xml:space="preserve">(régime général hors SLM) </w:t>
      </w:r>
      <w:r>
        <w:rPr>
          <w:rFonts w:cs="Calibri"/>
          <w:bCs/>
          <w:lang w:eastAsia="fr-FR"/>
        </w:rPr>
        <w:t>ont été réalisées par un pharmacien.</w:t>
      </w:r>
    </w:p>
    <w:p w:rsidR="00F6513A" w:rsidRDefault="00F6513A" w:rsidP="00196AE7">
      <w:pPr>
        <w:spacing w:after="0" w:line="240" w:lineRule="auto"/>
        <w:jc w:val="both"/>
        <w:rPr>
          <w:rFonts w:cs="Calibri"/>
          <w:b/>
          <w:bCs/>
          <w:lang w:eastAsia="fr-FR"/>
        </w:rPr>
      </w:pPr>
    </w:p>
    <w:p w:rsidR="00077922" w:rsidRDefault="00094134" w:rsidP="00196AE7">
      <w:pPr>
        <w:spacing w:after="0" w:line="240" w:lineRule="auto"/>
        <w:jc w:val="both"/>
        <w:rPr>
          <w:rFonts w:cs="Calibri"/>
          <w:bCs/>
          <w:lang w:eastAsia="fr-FR"/>
        </w:rPr>
      </w:pPr>
      <w:r w:rsidRPr="008D4DBA">
        <w:rPr>
          <w:rFonts w:cs="Calibri"/>
          <w:b/>
          <w:bCs/>
          <w:lang w:eastAsia="fr-FR"/>
        </w:rPr>
        <w:t xml:space="preserve">Pour </w:t>
      </w:r>
      <w:r w:rsidR="00077922" w:rsidRPr="008D4DBA">
        <w:rPr>
          <w:rFonts w:cs="Calibri"/>
          <w:b/>
          <w:bCs/>
          <w:lang w:eastAsia="fr-FR"/>
        </w:rPr>
        <w:t>le Covid-19</w:t>
      </w:r>
      <w:r w:rsidR="00077922" w:rsidRPr="004F4D0A">
        <w:rPr>
          <w:rFonts w:cs="Calibri"/>
          <w:bCs/>
          <w:lang w:eastAsia="fr-FR"/>
        </w:rPr>
        <w:t xml:space="preserve"> : les personnes éligibles prennent rendez-vous directement chez un professionnel de santé qui dispose du vaccin. Elles n’ont rien à payer ni aucun document à présenter.</w:t>
      </w:r>
      <w:r w:rsidR="004F4D0A">
        <w:rPr>
          <w:rFonts w:cs="Calibri"/>
          <w:bCs/>
          <w:lang w:eastAsia="fr-FR"/>
        </w:rPr>
        <w:t xml:space="preserve"> </w:t>
      </w:r>
    </w:p>
    <w:p w:rsidR="00DE5189" w:rsidRPr="00967DFD" w:rsidRDefault="00DE5189" w:rsidP="00967DFD">
      <w:pPr>
        <w:spacing w:after="0" w:line="240" w:lineRule="auto"/>
        <w:jc w:val="both"/>
        <w:rPr>
          <w:rFonts w:cs="Calibri"/>
          <w:bCs/>
          <w:lang w:eastAsia="fr-FR"/>
        </w:rPr>
      </w:pPr>
    </w:p>
    <w:p w:rsidR="00371967" w:rsidRPr="00371967" w:rsidRDefault="00371967" w:rsidP="00D068A3">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before="120" w:after="60"/>
        <w:outlineLvl w:val="1"/>
        <w:rPr>
          <w:rFonts w:ascii="Cambria" w:eastAsia="Times New Roman" w:hAnsi="Cambria"/>
          <w:b/>
          <w:bCs/>
          <w:iCs/>
          <w:color w:val="1F497D"/>
          <w:sz w:val="24"/>
          <w:szCs w:val="28"/>
        </w:rPr>
      </w:pPr>
      <w:bookmarkStart w:id="1" w:name="_Toc532909384"/>
      <w:r w:rsidRPr="00371967">
        <w:rPr>
          <w:rFonts w:ascii="Cambria" w:eastAsia="Times New Roman" w:hAnsi="Cambria"/>
          <w:b/>
          <w:bCs/>
          <w:iCs/>
          <w:color w:val="1F497D"/>
          <w:sz w:val="24"/>
          <w:szCs w:val="28"/>
        </w:rPr>
        <w:t>ACTIONS</w:t>
      </w:r>
      <w:bookmarkEnd w:id="1"/>
      <w:r w:rsidRPr="00371967">
        <w:rPr>
          <w:rFonts w:ascii="Cambria" w:eastAsia="Times New Roman" w:hAnsi="Cambria"/>
          <w:b/>
          <w:bCs/>
          <w:iCs/>
          <w:color w:val="1F497D"/>
          <w:sz w:val="24"/>
          <w:szCs w:val="28"/>
        </w:rPr>
        <w:t xml:space="preserve"> </w:t>
      </w:r>
      <w:r w:rsidR="00105E69">
        <w:rPr>
          <w:rFonts w:ascii="Cambria" w:eastAsia="Times New Roman" w:hAnsi="Cambria"/>
          <w:b/>
          <w:bCs/>
          <w:iCs/>
          <w:color w:val="1F497D"/>
          <w:sz w:val="24"/>
          <w:szCs w:val="28"/>
        </w:rPr>
        <w:t>A DEVELOPPER AU NIVEAU LOCAL</w:t>
      </w:r>
    </w:p>
    <w:p w:rsidR="00D063D0" w:rsidRPr="007D0744" w:rsidRDefault="00D063D0" w:rsidP="00D0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alibri"/>
          <w:b/>
          <w:sz w:val="16"/>
          <w:szCs w:val="16"/>
          <w:u w:val="single"/>
          <w:lang w:eastAsia="fr-FR"/>
        </w:rPr>
      </w:pPr>
    </w:p>
    <w:p w:rsidR="00431D84" w:rsidRPr="00200824" w:rsidRDefault="00FA1FE4" w:rsidP="00200824">
      <w:pPr>
        <w:pBdr>
          <w:top w:val="single" w:sz="6" w:space="2" w:color="4F81BD"/>
        </w:pBdr>
        <w:spacing w:before="300" w:after="100" w:afterAutospacing="1" w:line="240" w:lineRule="auto"/>
        <w:contextualSpacing/>
        <w:outlineLvl w:val="2"/>
        <w:rPr>
          <w:rFonts w:eastAsia="Times New Roman"/>
          <w:caps/>
          <w:color w:val="243F60"/>
          <w:spacing w:val="15"/>
          <w:lang w:eastAsia="fr-FR"/>
        </w:rPr>
      </w:pPr>
      <w:r>
        <w:rPr>
          <w:rFonts w:eastAsia="Times New Roman"/>
          <w:caps/>
          <w:color w:val="243F60"/>
          <w:spacing w:val="15"/>
          <w:lang w:eastAsia="fr-FR"/>
        </w:rPr>
        <w:t>3</w:t>
      </w:r>
      <w:r w:rsidR="00105E69">
        <w:rPr>
          <w:rFonts w:eastAsia="Times New Roman"/>
          <w:caps/>
          <w:color w:val="243F60"/>
          <w:spacing w:val="15"/>
          <w:lang w:eastAsia="fr-FR"/>
        </w:rPr>
        <w:t xml:space="preserve">.1 </w:t>
      </w:r>
      <w:r w:rsidR="00105E69" w:rsidRPr="00D66EF3">
        <w:rPr>
          <w:rFonts w:eastAsia="Times New Roman"/>
          <w:caps/>
          <w:color w:val="243F60"/>
          <w:spacing w:val="15"/>
          <w:lang w:eastAsia="fr-FR"/>
        </w:rPr>
        <w:t>objectifs</w:t>
      </w:r>
      <w:r w:rsidR="00105E69" w:rsidRPr="00A46900">
        <w:rPr>
          <w:rFonts w:eastAsia="Times New Roman"/>
          <w:caps/>
          <w:color w:val="243F60"/>
          <w:spacing w:val="15"/>
          <w:lang w:eastAsia="fr-FR"/>
        </w:rPr>
        <w:t xml:space="preserve"> </w:t>
      </w:r>
      <w:r w:rsidR="00105E69" w:rsidRPr="00D66EF3">
        <w:rPr>
          <w:rFonts w:eastAsia="Times New Roman"/>
          <w:caps/>
          <w:color w:val="243F60"/>
          <w:spacing w:val="15"/>
          <w:lang w:eastAsia="fr-FR"/>
        </w:rPr>
        <w:t>de</w:t>
      </w:r>
      <w:r w:rsidR="00105E69">
        <w:rPr>
          <w:rFonts w:eastAsia="Times New Roman"/>
          <w:caps/>
          <w:color w:val="243F60"/>
          <w:spacing w:val="15"/>
          <w:lang w:eastAsia="fr-FR"/>
        </w:rPr>
        <w:t>s</w:t>
      </w:r>
      <w:r w:rsidR="00105E69" w:rsidRPr="00D66EF3">
        <w:rPr>
          <w:rFonts w:eastAsia="Times New Roman"/>
          <w:caps/>
          <w:color w:val="243F60"/>
          <w:spacing w:val="15"/>
          <w:lang w:eastAsia="fr-FR"/>
        </w:rPr>
        <w:t xml:space="preserve"> </w:t>
      </w:r>
      <w:r w:rsidR="00105E69">
        <w:rPr>
          <w:rFonts w:eastAsia="Times New Roman"/>
          <w:caps/>
          <w:color w:val="243F60"/>
          <w:spacing w:val="15"/>
          <w:lang w:eastAsia="fr-FR"/>
        </w:rPr>
        <w:t xml:space="preserve">actions locales </w:t>
      </w:r>
      <w:r w:rsidR="00CD3F95" w:rsidRPr="00D90107">
        <w:rPr>
          <w:rFonts w:eastAsia="Times New Roman" w:cs="Calibri"/>
          <w:caps/>
          <w:color w:val="243F60"/>
          <w:spacing w:val="15"/>
          <w:lang w:eastAsia="fr-FR"/>
        </w:rPr>
        <w:t>vaccination</w:t>
      </w:r>
    </w:p>
    <w:p w:rsidR="00661A94" w:rsidRDefault="008E75CF" w:rsidP="00C8609A">
      <w:pPr>
        <w:pStyle w:val="Default"/>
        <w:jc w:val="both"/>
        <w:rPr>
          <w:b/>
          <w:bCs/>
          <w:color w:val="auto"/>
          <w:sz w:val="22"/>
          <w:szCs w:val="22"/>
        </w:rPr>
      </w:pPr>
      <w:r>
        <w:rPr>
          <w:bCs/>
          <w:color w:val="auto"/>
          <w:sz w:val="22"/>
          <w:szCs w:val="22"/>
        </w:rPr>
        <w:t>L’augmentation de la couverture vaccinale passe par un effort de pédagogie et de conviction des personnes concernées. Face à une certaine lassitude vaccinale observée lors des dernières campagnes, l</w:t>
      </w:r>
      <w:r w:rsidR="00105E69" w:rsidRPr="0055281D">
        <w:rPr>
          <w:bCs/>
          <w:color w:val="auto"/>
          <w:sz w:val="22"/>
          <w:szCs w:val="22"/>
        </w:rPr>
        <w:t xml:space="preserve">’appel à projets a pour objectif </w:t>
      </w:r>
      <w:r>
        <w:rPr>
          <w:bCs/>
          <w:color w:val="auto"/>
          <w:sz w:val="22"/>
          <w:szCs w:val="22"/>
        </w:rPr>
        <w:t xml:space="preserve">de mettre en œuvre au niveau local des </w:t>
      </w:r>
      <w:r w:rsidR="00105E69" w:rsidRPr="0055281D">
        <w:rPr>
          <w:bCs/>
          <w:color w:val="auto"/>
          <w:sz w:val="22"/>
          <w:szCs w:val="22"/>
        </w:rPr>
        <w:t xml:space="preserve">actions </w:t>
      </w:r>
      <w:r w:rsidR="00105E69" w:rsidRPr="00337DF5">
        <w:rPr>
          <w:b/>
          <w:bCs/>
          <w:color w:val="auto"/>
          <w:sz w:val="22"/>
          <w:szCs w:val="22"/>
        </w:rPr>
        <w:t>de proximité</w:t>
      </w:r>
      <w:r w:rsidR="00C8609A">
        <w:rPr>
          <w:b/>
          <w:bCs/>
          <w:color w:val="auto"/>
          <w:sz w:val="22"/>
          <w:szCs w:val="22"/>
        </w:rPr>
        <w:t>.</w:t>
      </w:r>
    </w:p>
    <w:p w:rsidR="00661A94" w:rsidRDefault="00661A94" w:rsidP="00C8609A">
      <w:pPr>
        <w:pStyle w:val="Default"/>
        <w:jc w:val="both"/>
        <w:rPr>
          <w:b/>
          <w:bCs/>
          <w:color w:val="auto"/>
          <w:sz w:val="22"/>
          <w:szCs w:val="22"/>
        </w:rPr>
      </w:pPr>
    </w:p>
    <w:p w:rsidR="00661A94" w:rsidRPr="00C8609A" w:rsidRDefault="00661A94" w:rsidP="00C8609A">
      <w:pPr>
        <w:pStyle w:val="Default"/>
        <w:jc w:val="both"/>
        <w:rPr>
          <w:b/>
          <w:bCs/>
          <w:color w:val="auto"/>
          <w:sz w:val="22"/>
          <w:szCs w:val="22"/>
        </w:rPr>
      </w:pPr>
      <w:r>
        <w:rPr>
          <w:b/>
          <w:bCs/>
          <w:color w:val="auto"/>
          <w:sz w:val="22"/>
          <w:szCs w:val="22"/>
        </w:rPr>
        <w:t>Les objectifs stratégiques</w:t>
      </w:r>
      <w:r w:rsidR="00613EC5">
        <w:rPr>
          <w:b/>
          <w:bCs/>
          <w:color w:val="auto"/>
          <w:sz w:val="22"/>
          <w:szCs w:val="22"/>
        </w:rPr>
        <w:t xml:space="preserve"> d’intérêt </w:t>
      </w:r>
      <w:r w:rsidR="00AF2113">
        <w:rPr>
          <w:b/>
          <w:bCs/>
          <w:color w:val="auto"/>
          <w:sz w:val="22"/>
          <w:szCs w:val="22"/>
        </w:rPr>
        <w:t xml:space="preserve">en termes de </w:t>
      </w:r>
      <w:r w:rsidR="006F7602">
        <w:rPr>
          <w:b/>
          <w:bCs/>
          <w:color w:val="auto"/>
          <w:sz w:val="22"/>
          <w:szCs w:val="22"/>
        </w:rPr>
        <w:t>vaccination</w:t>
      </w:r>
      <w:r w:rsidR="00A943E9">
        <w:rPr>
          <w:b/>
          <w:bCs/>
          <w:color w:val="auto"/>
          <w:sz w:val="22"/>
          <w:szCs w:val="22"/>
        </w:rPr>
        <w:t xml:space="preserve"> </w:t>
      </w:r>
      <w:r w:rsidR="00E4765C">
        <w:rPr>
          <w:b/>
          <w:bCs/>
          <w:color w:val="auto"/>
          <w:sz w:val="22"/>
          <w:szCs w:val="22"/>
        </w:rPr>
        <w:t xml:space="preserve">de ces actions </w:t>
      </w:r>
      <w:r w:rsidR="00136554">
        <w:rPr>
          <w:b/>
          <w:bCs/>
          <w:color w:val="auto"/>
          <w:sz w:val="22"/>
          <w:szCs w:val="22"/>
        </w:rPr>
        <w:t>s</w:t>
      </w:r>
      <w:r>
        <w:rPr>
          <w:b/>
          <w:bCs/>
          <w:color w:val="auto"/>
          <w:sz w:val="22"/>
          <w:szCs w:val="22"/>
        </w:rPr>
        <w:t xml:space="preserve">ont les suivants : </w:t>
      </w:r>
    </w:p>
    <w:p w:rsidR="00105E69" w:rsidRPr="00F36B37" w:rsidRDefault="00105E69" w:rsidP="00105E69">
      <w:pPr>
        <w:pStyle w:val="Default"/>
        <w:rPr>
          <w:bCs/>
          <w:color w:val="auto"/>
          <w:sz w:val="16"/>
          <w:szCs w:val="16"/>
        </w:rPr>
      </w:pPr>
    </w:p>
    <w:p w:rsidR="00C8609A" w:rsidRPr="00A943E9" w:rsidRDefault="004F4D0A" w:rsidP="00D068A3">
      <w:pPr>
        <w:numPr>
          <w:ilvl w:val="0"/>
          <w:numId w:val="21"/>
        </w:numPr>
        <w:autoSpaceDE w:val="0"/>
        <w:autoSpaceDN w:val="0"/>
        <w:adjustRightInd w:val="0"/>
        <w:spacing w:after="0" w:line="240" w:lineRule="auto"/>
        <w:jc w:val="both"/>
        <w:rPr>
          <w:szCs w:val="16"/>
        </w:rPr>
      </w:pPr>
      <w:r>
        <w:t xml:space="preserve">Soutenir et </w:t>
      </w:r>
      <w:r w:rsidR="00C8609A" w:rsidRPr="00C8609A">
        <w:t>encourager, les personnes éligibles</w:t>
      </w:r>
      <w:r w:rsidR="00DE5189">
        <w:t xml:space="preserve"> </w:t>
      </w:r>
      <w:r w:rsidR="00200824">
        <w:t xml:space="preserve">et les professionnels de </w:t>
      </w:r>
      <w:r w:rsidR="00D21D3F">
        <w:t>santé</w:t>
      </w:r>
      <w:r w:rsidR="00D21D3F" w:rsidRPr="00C8609A">
        <w:t xml:space="preserve"> à</w:t>
      </w:r>
      <w:r w:rsidR="00C8609A" w:rsidRPr="00C8609A">
        <w:t xml:space="preserve"> </w:t>
      </w:r>
      <w:r w:rsidR="00C8609A" w:rsidRPr="00613EC5">
        <w:rPr>
          <w:b/>
        </w:rPr>
        <w:t>se faire vacciner contre la grippe saisonnière afin de favoriser la progression de la couverture vaccinale des personnes à risque</w:t>
      </w:r>
      <w:r w:rsidR="00C8609A" w:rsidRPr="00C8609A">
        <w:t>,</w:t>
      </w:r>
    </w:p>
    <w:p w:rsidR="00D21D3F" w:rsidRPr="00A943E9" w:rsidRDefault="004F4D0A" w:rsidP="00D068A3">
      <w:pPr>
        <w:numPr>
          <w:ilvl w:val="0"/>
          <w:numId w:val="7"/>
        </w:numPr>
        <w:autoSpaceDE w:val="0"/>
        <w:autoSpaceDN w:val="0"/>
        <w:adjustRightInd w:val="0"/>
        <w:spacing w:after="0" w:line="240" w:lineRule="auto"/>
        <w:jc w:val="both"/>
        <w:rPr>
          <w:szCs w:val="16"/>
        </w:rPr>
      </w:pPr>
      <w:r w:rsidRPr="00C8609A">
        <w:t>Soutenir</w:t>
      </w:r>
      <w:r w:rsidR="00C8609A" w:rsidRPr="00C8609A">
        <w:t xml:space="preserve"> et encourager les pe</w:t>
      </w:r>
      <w:r w:rsidR="00C8609A">
        <w:t xml:space="preserve">rsonnes éligibles </w:t>
      </w:r>
      <w:r w:rsidR="00200824">
        <w:t xml:space="preserve">à se faire également </w:t>
      </w:r>
      <w:r>
        <w:t>vacciner contre</w:t>
      </w:r>
      <w:r w:rsidR="00200824">
        <w:t xml:space="preserve"> le Covid-19 </w:t>
      </w:r>
      <w:r w:rsidR="00C8609A">
        <w:t>lors de la campagne automnale</w:t>
      </w:r>
      <w:r w:rsidR="00C8609A" w:rsidRPr="00C8609A">
        <w:t xml:space="preserve">, </w:t>
      </w:r>
      <w:r w:rsidRPr="00613EC5">
        <w:t>en installant le réflexe annuel de vaccination</w:t>
      </w:r>
      <w:r w:rsidR="00200824">
        <w:t>,</w:t>
      </w:r>
    </w:p>
    <w:p w:rsidR="00C8609A" w:rsidRPr="00A943E9" w:rsidRDefault="004F4D0A" w:rsidP="00D068A3">
      <w:pPr>
        <w:numPr>
          <w:ilvl w:val="0"/>
          <w:numId w:val="7"/>
        </w:numPr>
        <w:autoSpaceDE w:val="0"/>
        <w:autoSpaceDN w:val="0"/>
        <w:adjustRightInd w:val="0"/>
        <w:spacing w:after="0" w:line="240" w:lineRule="auto"/>
        <w:jc w:val="both"/>
        <w:rPr>
          <w:szCs w:val="16"/>
        </w:rPr>
      </w:pPr>
      <w:r w:rsidRPr="00C8609A">
        <w:t>Accompagner</w:t>
      </w:r>
      <w:r w:rsidR="00C8609A" w:rsidRPr="00C8609A">
        <w:t xml:space="preserve">, </w:t>
      </w:r>
      <w:r w:rsidR="0084441E">
        <w:t>et</w:t>
      </w:r>
      <w:r w:rsidR="00C8609A" w:rsidRPr="00C8609A">
        <w:t xml:space="preserve"> resituer l’enjeu </w:t>
      </w:r>
      <w:r w:rsidRPr="00C8609A">
        <w:t>des gestes</w:t>
      </w:r>
      <w:r w:rsidR="00C8609A" w:rsidRPr="00C8609A">
        <w:t xml:space="preserve"> barrières pour se protéger et protéger les autres. </w:t>
      </w:r>
      <w:r w:rsidR="0084441E">
        <w:t>F</w:t>
      </w:r>
      <w:r w:rsidR="00BD75E4" w:rsidRPr="00661A94">
        <w:t xml:space="preserve">avoriser un apprentissage durable </w:t>
      </w:r>
      <w:r w:rsidR="0084441E">
        <w:t xml:space="preserve">et adapté à la situation épidémiologique </w:t>
      </w:r>
      <w:r w:rsidR="00BD75E4" w:rsidRPr="00661A94">
        <w:t>de</w:t>
      </w:r>
      <w:r w:rsidR="0084441E">
        <w:t>s</w:t>
      </w:r>
      <w:r w:rsidR="00BD75E4" w:rsidRPr="00661A94">
        <w:t xml:space="preserve"> gestes</w:t>
      </w:r>
      <w:r w:rsidR="0084441E">
        <w:t xml:space="preserve"> barrières</w:t>
      </w:r>
      <w:r w:rsidR="00BD75E4" w:rsidRPr="00661A94">
        <w:t xml:space="preserve"> dans la vie quotidienne et l’adhésion de la population.</w:t>
      </w:r>
    </w:p>
    <w:p w:rsidR="001B6C9F" w:rsidRDefault="001B6C9F" w:rsidP="00200824">
      <w:pPr>
        <w:autoSpaceDE w:val="0"/>
        <w:autoSpaceDN w:val="0"/>
        <w:adjustRightInd w:val="0"/>
        <w:spacing w:after="0" w:line="240" w:lineRule="auto"/>
        <w:jc w:val="both"/>
        <w:rPr>
          <w:b/>
        </w:rPr>
      </w:pPr>
    </w:p>
    <w:p w:rsidR="00661A94" w:rsidRPr="00C8609A" w:rsidRDefault="00661A94" w:rsidP="00200824">
      <w:pPr>
        <w:autoSpaceDE w:val="0"/>
        <w:autoSpaceDN w:val="0"/>
        <w:adjustRightInd w:val="0"/>
        <w:spacing w:after="0" w:line="240" w:lineRule="auto"/>
        <w:jc w:val="both"/>
        <w:rPr>
          <w:b/>
        </w:rPr>
      </w:pPr>
      <w:r w:rsidRPr="00E4765C">
        <w:rPr>
          <w:b/>
        </w:rPr>
        <w:t xml:space="preserve">Les objectifs opérationnels </w:t>
      </w:r>
      <w:r w:rsidR="00136554">
        <w:rPr>
          <w:b/>
        </w:rPr>
        <w:t>s</w:t>
      </w:r>
      <w:r w:rsidRPr="00E4765C">
        <w:rPr>
          <w:b/>
        </w:rPr>
        <w:t xml:space="preserve">ont les suivants : </w:t>
      </w:r>
    </w:p>
    <w:p w:rsidR="0055281D" w:rsidRPr="00F36B37" w:rsidRDefault="0055281D" w:rsidP="0057690C">
      <w:pPr>
        <w:autoSpaceDE w:val="0"/>
        <w:autoSpaceDN w:val="0"/>
        <w:adjustRightInd w:val="0"/>
        <w:spacing w:after="0" w:line="240" w:lineRule="auto"/>
        <w:jc w:val="both"/>
        <w:rPr>
          <w:sz w:val="16"/>
          <w:szCs w:val="16"/>
        </w:rPr>
      </w:pPr>
    </w:p>
    <w:p w:rsidR="00E4765C" w:rsidRDefault="004F4D0A" w:rsidP="00D068A3">
      <w:pPr>
        <w:numPr>
          <w:ilvl w:val="0"/>
          <w:numId w:val="8"/>
        </w:numPr>
        <w:autoSpaceDE w:val="0"/>
        <w:autoSpaceDN w:val="0"/>
        <w:adjustRightInd w:val="0"/>
        <w:spacing w:after="34" w:line="240" w:lineRule="auto"/>
        <w:jc w:val="both"/>
        <w:rPr>
          <w:b/>
        </w:rPr>
      </w:pPr>
      <w:r>
        <w:rPr>
          <w:b/>
        </w:rPr>
        <w:t>I</w:t>
      </w:r>
      <w:r w:rsidRPr="00661A94">
        <w:rPr>
          <w:b/>
        </w:rPr>
        <w:t>nformer les</w:t>
      </w:r>
      <w:r w:rsidR="00661A94" w:rsidRPr="00661A94">
        <w:rPr>
          <w:b/>
        </w:rPr>
        <w:t xml:space="preserve"> populations à risque</w:t>
      </w:r>
      <w:r w:rsidR="00661A94">
        <w:rPr>
          <w:b/>
        </w:rPr>
        <w:t xml:space="preserve"> sur la vaccination et le parcours vaccinal</w:t>
      </w:r>
      <w:r w:rsidR="00661A94" w:rsidRPr="00661A94">
        <w:rPr>
          <w:b/>
        </w:rPr>
        <w:t xml:space="preserve"> : </w:t>
      </w:r>
    </w:p>
    <w:p w:rsidR="00E4765C" w:rsidRDefault="00BD75E4" w:rsidP="00D068A3">
      <w:pPr>
        <w:numPr>
          <w:ilvl w:val="1"/>
          <w:numId w:val="8"/>
        </w:numPr>
        <w:autoSpaceDE w:val="0"/>
        <w:autoSpaceDN w:val="0"/>
        <w:adjustRightInd w:val="0"/>
        <w:spacing w:after="34" w:line="240" w:lineRule="auto"/>
        <w:jc w:val="both"/>
        <w:rPr>
          <w:b/>
        </w:rPr>
      </w:pPr>
      <w:r>
        <w:t xml:space="preserve">Rappeler </w:t>
      </w:r>
      <w:r w:rsidR="00661A94" w:rsidRPr="00661A94">
        <w:t xml:space="preserve">les cibles de la vaccination contre la </w:t>
      </w:r>
      <w:r w:rsidR="00F6513A">
        <w:t>g</w:t>
      </w:r>
      <w:r w:rsidR="00F6513A" w:rsidRPr="00661A94">
        <w:t>rippe</w:t>
      </w:r>
      <w:r w:rsidR="00F6513A">
        <w:t xml:space="preserve"> </w:t>
      </w:r>
      <w:r w:rsidR="00E4765C">
        <w:t>et le Covid-19</w:t>
      </w:r>
      <w:r w:rsidR="00661A94" w:rsidRPr="00661A94">
        <w:t>,</w:t>
      </w:r>
    </w:p>
    <w:p w:rsidR="00E4765C" w:rsidRDefault="00BD75E4" w:rsidP="00D068A3">
      <w:pPr>
        <w:numPr>
          <w:ilvl w:val="1"/>
          <w:numId w:val="8"/>
        </w:numPr>
        <w:autoSpaceDE w:val="0"/>
        <w:autoSpaceDN w:val="0"/>
        <w:adjustRightInd w:val="0"/>
        <w:spacing w:after="34" w:line="240" w:lineRule="auto"/>
        <w:jc w:val="both"/>
        <w:rPr>
          <w:b/>
        </w:rPr>
      </w:pPr>
      <w:r>
        <w:t xml:space="preserve">Expliquer </w:t>
      </w:r>
      <w:r w:rsidR="00E4765C">
        <w:t>la possibilité de vaccination concomitante grippe Covid-19</w:t>
      </w:r>
      <w:r w:rsidR="00661A94" w:rsidRPr="00661A94">
        <w:t>,</w:t>
      </w:r>
    </w:p>
    <w:p w:rsidR="00661A94" w:rsidRPr="00491709" w:rsidRDefault="0056506C" w:rsidP="00D068A3">
      <w:pPr>
        <w:numPr>
          <w:ilvl w:val="1"/>
          <w:numId w:val="8"/>
        </w:numPr>
        <w:autoSpaceDE w:val="0"/>
        <w:autoSpaceDN w:val="0"/>
        <w:adjustRightInd w:val="0"/>
        <w:spacing w:after="34" w:line="240" w:lineRule="auto"/>
        <w:jc w:val="both"/>
        <w:rPr>
          <w:b/>
        </w:rPr>
      </w:pPr>
      <w:r>
        <w:t xml:space="preserve">Expliquer </w:t>
      </w:r>
      <w:r w:rsidR="00E4765C">
        <w:t>l</w:t>
      </w:r>
      <w:r w:rsidR="00661A94">
        <w:t>e parcours vaccinal</w:t>
      </w:r>
      <w:r>
        <w:t xml:space="preserve"> et</w:t>
      </w:r>
      <w:r w:rsidR="00661A94">
        <w:t xml:space="preserve"> l’offre de vaccination grippe et Covid-19 </w:t>
      </w:r>
      <w:r w:rsidR="00E4765C">
        <w:t>sur le territoire.</w:t>
      </w:r>
    </w:p>
    <w:p w:rsidR="00E4765C" w:rsidRDefault="00E4765C" w:rsidP="00D068A3">
      <w:pPr>
        <w:numPr>
          <w:ilvl w:val="0"/>
          <w:numId w:val="8"/>
        </w:numPr>
        <w:autoSpaceDE w:val="0"/>
        <w:autoSpaceDN w:val="0"/>
        <w:adjustRightInd w:val="0"/>
        <w:spacing w:after="34" w:line="240" w:lineRule="auto"/>
        <w:jc w:val="both"/>
        <w:rPr>
          <w:b/>
        </w:rPr>
      </w:pPr>
      <w:r>
        <w:rPr>
          <w:b/>
        </w:rPr>
        <w:t>D</w:t>
      </w:r>
      <w:r w:rsidR="00661A94" w:rsidRPr="00661A94">
        <w:rPr>
          <w:b/>
        </w:rPr>
        <w:t>évelopper des actions pédagogiques</w:t>
      </w:r>
      <w:r w:rsidR="00BD75E4">
        <w:rPr>
          <w:b/>
        </w:rPr>
        <w:t xml:space="preserve"> visant à :</w:t>
      </w:r>
    </w:p>
    <w:p w:rsidR="00BD75E4" w:rsidRPr="00E82AC4" w:rsidRDefault="008203FD" w:rsidP="00D068A3">
      <w:pPr>
        <w:numPr>
          <w:ilvl w:val="1"/>
          <w:numId w:val="8"/>
        </w:numPr>
        <w:autoSpaceDE w:val="0"/>
        <w:autoSpaceDN w:val="0"/>
        <w:adjustRightInd w:val="0"/>
        <w:spacing w:after="34" w:line="240" w:lineRule="auto"/>
        <w:jc w:val="both"/>
      </w:pPr>
      <w:r>
        <w:t>Expliquer</w:t>
      </w:r>
      <w:r w:rsidR="00BD75E4">
        <w:t xml:space="preserve"> les dangers de la grippe et du Covid-19 lorsqu’on est à risque de développer</w:t>
      </w:r>
      <w:r w:rsidR="00136554">
        <w:t xml:space="preserve"> une forme grave </w:t>
      </w:r>
      <w:r w:rsidR="00BD75E4">
        <w:t>et</w:t>
      </w:r>
      <w:r w:rsidR="00E4765C">
        <w:t xml:space="preserve"> </w:t>
      </w:r>
      <w:r w:rsidR="00661A94" w:rsidRPr="00661A94">
        <w:t xml:space="preserve">l’intérêt de </w:t>
      </w:r>
      <w:r w:rsidR="00BD75E4">
        <w:t>la vaccination pour se protéger</w:t>
      </w:r>
      <w:r w:rsidR="00136554">
        <w:t xml:space="preserve"> des complications et protéger les autres</w:t>
      </w:r>
      <w:r w:rsidR="00E4765C">
        <w:t>,</w:t>
      </w:r>
    </w:p>
    <w:p w:rsidR="00661A94" w:rsidRPr="00661A94" w:rsidRDefault="008203FD" w:rsidP="00D068A3">
      <w:pPr>
        <w:numPr>
          <w:ilvl w:val="1"/>
          <w:numId w:val="8"/>
        </w:numPr>
        <w:autoSpaceDE w:val="0"/>
        <w:autoSpaceDN w:val="0"/>
        <w:adjustRightInd w:val="0"/>
        <w:spacing w:after="34" w:line="240" w:lineRule="auto"/>
        <w:jc w:val="both"/>
        <w:rPr>
          <w:b/>
        </w:rPr>
      </w:pPr>
      <w:r>
        <w:t>A</w:t>
      </w:r>
      <w:r w:rsidR="00661A94" w:rsidRPr="00661A94">
        <w:t>gir sur l’hésitation vaccinale,</w:t>
      </w:r>
      <w:r w:rsidR="004642AA">
        <w:t xml:space="preserve"> agir sur les freins et les leviers,</w:t>
      </w:r>
      <w:r w:rsidR="00661A94" w:rsidRPr="00661A94">
        <w:t xml:space="preserve"> les idées reçues sur la vaccination et le vaccin, </w:t>
      </w:r>
      <w:r w:rsidR="00136554">
        <w:t xml:space="preserve">pour </w:t>
      </w:r>
      <w:r w:rsidR="004F4D0A">
        <w:t xml:space="preserve">augmenter </w:t>
      </w:r>
      <w:r w:rsidR="004F4D0A" w:rsidRPr="00661A94">
        <w:t>la</w:t>
      </w:r>
      <w:r w:rsidR="00661A94" w:rsidRPr="00661A94">
        <w:t xml:space="preserve"> confiance et le recours à la vaccination</w:t>
      </w:r>
      <w:r w:rsidR="00BD75E4">
        <w:t>,</w:t>
      </w:r>
    </w:p>
    <w:p w:rsidR="00661A94" w:rsidRDefault="008203FD" w:rsidP="00D068A3">
      <w:pPr>
        <w:numPr>
          <w:ilvl w:val="1"/>
          <w:numId w:val="8"/>
        </w:numPr>
        <w:autoSpaceDE w:val="0"/>
        <w:autoSpaceDN w:val="0"/>
        <w:adjustRightInd w:val="0"/>
        <w:spacing w:after="34" w:line="240" w:lineRule="auto"/>
        <w:jc w:val="both"/>
      </w:pPr>
      <w:r>
        <w:t>A</w:t>
      </w:r>
      <w:r w:rsidR="00136554">
        <w:t xml:space="preserve">méliorer </w:t>
      </w:r>
      <w:r w:rsidR="00661A94" w:rsidRPr="00661A94">
        <w:t xml:space="preserve">la </w:t>
      </w:r>
      <w:r w:rsidR="00BD75E4">
        <w:t>compréhension et</w:t>
      </w:r>
      <w:r w:rsidR="004642AA">
        <w:t xml:space="preserve"> favoriser</w:t>
      </w:r>
      <w:r w:rsidR="00BD75E4">
        <w:t xml:space="preserve"> la </w:t>
      </w:r>
      <w:r w:rsidR="00661A94" w:rsidRPr="00661A94">
        <w:t>bonne ap</w:t>
      </w:r>
      <w:r w:rsidR="00EB68E8">
        <w:t>plication des gestes barrières.</w:t>
      </w:r>
    </w:p>
    <w:p w:rsidR="00491709" w:rsidRPr="00661A94" w:rsidRDefault="00491709" w:rsidP="00491709">
      <w:pPr>
        <w:numPr>
          <w:ilvl w:val="1"/>
          <w:numId w:val="8"/>
        </w:numPr>
        <w:autoSpaceDE w:val="0"/>
        <w:autoSpaceDN w:val="0"/>
        <w:adjustRightInd w:val="0"/>
        <w:spacing w:after="34" w:line="240" w:lineRule="auto"/>
        <w:ind w:hanging="1156"/>
        <w:jc w:val="both"/>
        <w:rPr>
          <w:b/>
        </w:rPr>
      </w:pPr>
      <w:r w:rsidRPr="00257479">
        <w:rPr>
          <w:rFonts w:eastAsia="Times New Roman"/>
          <w:b/>
          <w:color w:val="000000"/>
          <w:kern w:val="24"/>
          <w:lang w:eastAsia="fr-FR"/>
        </w:rPr>
        <w:lastRenderedPageBreak/>
        <w:t>Accompagne</w:t>
      </w:r>
      <w:r>
        <w:rPr>
          <w:rFonts w:eastAsia="Times New Roman"/>
          <w:b/>
          <w:color w:val="000000"/>
          <w:kern w:val="24"/>
          <w:lang w:eastAsia="fr-FR"/>
        </w:rPr>
        <w:t>r</w:t>
      </w:r>
      <w:r w:rsidRPr="00257479">
        <w:rPr>
          <w:rFonts w:eastAsia="Times New Roman"/>
          <w:b/>
          <w:color w:val="000000"/>
          <w:kern w:val="24"/>
          <w:lang w:eastAsia="fr-FR"/>
        </w:rPr>
        <w:t xml:space="preserve"> à la prise de rendez-vous et à la vaccination</w:t>
      </w:r>
      <w:r>
        <w:rPr>
          <w:rFonts w:eastAsia="Times New Roman"/>
          <w:b/>
          <w:color w:val="000000"/>
          <w:kern w:val="24"/>
          <w:lang w:eastAsia="fr-FR"/>
        </w:rPr>
        <w:t>.</w:t>
      </w:r>
    </w:p>
    <w:p w:rsidR="004642AA" w:rsidRPr="00A943E9" w:rsidRDefault="004642AA" w:rsidP="004642AA">
      <w:pPr>
        <w:autoSpaceDE w:val="0"/>
        <w:autoSpaceDN w:val="0"/>
        <w:adjustRightInd w:val="0"/>
        <w:spacing w:after="34" w:line="240" w:lineRule="auto"/>
        <w:jc w:val="both"/>
      </w:pPr>
    </w:p>
    <w:p w:rsidR="00E2609E" w:rsidRPr="00E2609E" w:rsidRDefault="004642AA" w:rsidP="004642AA">
      <w:pPr>
        <w:autoSpaceDE w:val="0"/>
        <w:autoSpaceDN w:val="0"/>
        <w:adjustRightInd w:val="0"/>
        <w:spacing w:after="34" w:line="240" w:lineRule="auto"/>
        <w:jc w:val="both"/>
      </w:pPr>
      <w:r>
        <w:rPr>
          <w:b/>
        </w:rPr>
        <w:t>Ces actions devront</w:t>
      </w:r>
      <w:r w:rsidR="001E263A">
        <w:rPr>
          <w:b/>
        </w:rPr>
        <w:t xml:space="preserve"> à </w:t>
      </w:r>
      <w:r>
        <w:rPr>
          <w:b/>
        </w:rPr>
        <w:t>contribuer à r</w:t>
      </w:r>
      <w:r w:rsidR="004F4D0A">
        <w:rPr>
          <w:b/>
        </w:rPr>
        <w:t>éduire les écarts entre les territoires et les cibles en</w:t>
      </w:r>
      <w:r w:rsidR="00E2609E">
        <w:rPr>
          <w:b/>
        </w:rPr>
        <w:t xml:space="preserve"> : </w:t>
      </w:r>
    </w:p>
    <w:p w:rsidR="0016337A" w:rsidRPr="00E2609E" w:rsidRDefault="0016337A" w:rsidP="0016337A">
      <w:pPr>
        <w:numPr>
          <w:ilvl w:val="1"/>
          <w:numId w:val="8"/>
        </w:numPr>
        <w:autoSpaceDE w:val="0"/>
        <w:autoSpaceDN w:val="0"/>
        <w:adjustRightInd w:val="0"/>
        <w:spacing w:after="34" w:line="240" w:lineRule="auto"/>
        <w:jc w:val="both"/>
      </w:pPr>
      <w:r>
        <w:t>Développer des actions dans les territoires sous vaccinant</w:t>
      </w:r>
      <w:r w:rsidR="004642AA">
        <w:t>s</w:t>
      </w:r>
      <w:r>
        <w:t xml:space="preserve"> par rapport à la couverture vaccinale nationale</w:t>
      </w:r>
      <w:r w:rsidR="004642AA">
        <w:t>,</w:t>
      </w:r>
    </w:p>
    <w:p w:rsidR="00E2609E" w:rsidRDefault="00E2609E" w:rsidP="00D068A3">
      <w:pPr>
        <w:numPr>
          <w:ilvl w:val="1"/>
          <w:numId w:val="8"/>
        </w:numPr>
        <w:autoSpaceDE w:val="0"/>
        <w:autoSpaceDN w:val="0"/>
        <w:adjustRightInd w:val="0"/>
        <w:spacing w:after="34" w:line="240" w:lineRule="auto"/>
        <w:jc w:val="both"/>
      </w:pPr>
      <w:r w:rsidRPr="00E2609E">
        <w:t>Por</w:t>
      </w:r>
      <w:r w:rsidR="00EB68E8">
        <w:t>ter</w:t>
      </w:r>
      <w:r w:rsidR="004F4D0A" w:rsidRPr="00E2609E">
        <w:t xml:space="preserve"> une attention particulière aux territoire</w:t>
      </w:r>
      <w:r>
        <w:t>s</w:t>
      </w:r>
      <w:r w:rsidR="004F4D0A" w:rsidRPr="00E2609E">
        <w:t xml:space="preserve"> </w:t>
      </w:r>
      <w:r w:rsidR="004642AA">
        <w:t>à faible densité médicale.</w:t>
      </w:r>
    </w:p>
    <w:p w:rsidR="0055281D" w:rsidRPr="00A943E9" w:rsidRDefault="0055281D" w:rsidP="00967DFD">
      <w:pPr>
        <w:autoSpaceDE w:val="0"/>
        <w:autoSpaceDN w:val="0"/>
        <w:adjustRightInd w:val="0"/>
        <w:spacing w:after="0" w:line="240" w:lineRule="auto"/>
        <w:jc w:val="both"/>
        <w:rPr>
          <w:sz w:val="20"/>
          <w:szCs w:val="16"/>
        </w:rPr>
      </w:pPr>
    </w:p>
    <w:p w:rsidR="00C8609A" w:rsidRPr="008203FD" w:rsidRDefault="00B602C8" w:rsidP="00D068A3">
      <w:pPr>
        <w:numPr>
          <w:ilvl w:val="1"/>
          <w:numId w:val="9"/>
        </w:numPr>
        <w:pBdr>
          <w:top w:val="single" w:sz="6" w:space="2" w:color="4F81BD"/>
        </w:pBdr>
        <w:spacing w:before="300" w:after="100" w:afterAutospacing="1" w:line="240" w:lineRule="auto"/>
        <w:contextualSpacing/>
        <w:outlineLvl w:val="2"/>
        <w:rPr>
          <w:rFonts w:eastAsia="Times New Roman"/>
          <w:caps/>
          <w:color w:val="243F60"/>
          <w:spacing w:val="15"/>
          <w:lang w:eastAsia="fr-FR"/>
        </w:rPr>
      </w:pPr>
      <w:r>
        <w:rPr>
          <w:rFonts w:eastAsia="Times New Roman"/>
          <w:caps/>
          <w:color w:val="243F60"/>
          <w:spacing w:val="15"/>
          <w:lang w:eastAsia="fr-FR"/>
        </w:rPr>
        <w:t>population cible</w:t>
      </w:r>
      <w:r w:rsidRPr="00A46900">
        <w:rPr>
          <w:rFonts w:eastAsia="Times New Roman"/>
          <w:caps/>
          <w:color w:val="243F60"/>
          <w:spacing w:val="15"/>
          <w:lang w:eastAsia="fr-FR"/>
        </w:rPr>
        <w:t xml:space="preserve"> </w:t>
      </w:r>
      <w:r w:rsidRPr="00D66EF3">
        <w:rPr>
          <w:rFonts w:eastAsia="Times New Roman"/>
          <w:caps/>
          <w:color w:val="243F60"/>
          <w:spacing w:val="15"/>
          <w:lang w:eastAsia="fr-FR"/>
        </w:rPr>
        <w:t>de</w:t>
      </w:r>
      <w:r>
        <w:rPr>
          <w:rFonts w:eastAsia="Times New Roman"/>
          <w:caps/>
          <w:color w:val="243F60"/>
          <w:spacing w:val="15"/>
          <w:lang w:eastAsia="fr-FR"/>
        </w:rPr>
        <w:t>s</w:t>
      </w:r>
      <w:r w:rsidRPr="00D66EF3">
        <w:rPr>
          <w:rFonts w:eastAsia="Times New Roman"/>
          <w:caps/>
          <w:color w:val="243F60"/>
          <w:spacing w:val="15"/>
          <w:lang w:eastAsia="fr-FR"/>
        </w:rPr>
        <w:t xml:space="preserve"> </w:t>
      </w:r>
      <w:r>
        <w:rPr>
          <w:rFonts w:eastAsia="Times New Roman"/>
          <w:caps/>
          <w:color w:val="243F60"/>
          <w:spacing w:val="15"/>
          <w:lang w:eastAsia="fr-FR"/>
        </w:rPr>
        <w:t xml:space="preserve">actions locales </w:t>
      </w:r>
    </w:p>
    <w:p w:rsidR="007B32DF" w:rsidRPr="009C36B0" w:rsidRDefault="00006309" w:rsidP="007B32DF">
      <w:pPr>
        <w:pStyle w:val="Default"/>
        <w:jc w:val="both"/>
        <w:rPr>
          <w:bCs/>
          <w:color w:val="auto"/>
          <w:sz w:val="22"/>
          <w:szCs w:val="22"/>
          <w:u w:val="single"/>
        </w:rPr>
      </w:pPr>
      <w:r w:rsidRPr="009C36B0">
        <w:rPr>
          <w:bCs/>
          <w:color w:val="auto"/>
          <w:sz w:val="22"/>
          <w:szCs w:val="22"/>
          <w:u w:val="single"/>
        </w:rPr>
        <w:sym w:font="Wingdings" w:char="F081"/>
      </w:r>
      <w:r w:rsidRPr="009C36B0">
        <w:rPr>
          <w:bCs/>
          <w:color w:val="auto"/>
          <w:sz w:val="22"/>
          <w:szCs w:val="22"/>
          <w:u w:val="single"/>
        </w:rPr>
        <w:t xml:space="preserve"> </w:t>
      </w:r>
      <w:r w:rsidR="007B32DF" w:rsidRPr="009C36B0">
        <w:rPr>
          <w:bCs/>
          <w:color w:val="auto"/>
          <w:sz w:val="22"/>
          <w:szCs w:val="22"/>
          <w:u w:val="single"/>
        </w:rPr>
        <w:t xml:space="preserve">Actions de soutien </w:t>
      </w:r>
      <w:r w:rsidR="00E2609E" w:rsidRPr="009C36B0">
        <w:rPr>
          <w:bCs/>
          <w:color w:val="auto"/>
          <w:sz w:val="22"/>
          <w:szCs w:val="22"/>
          <w:u w:val="single"/>
        </w:rPr>
        <w:t>à la</w:t>
      </w:r>
      <w:r w:rsidR="007B32DF" w:rsidRPr="009C36B0">
        <w:rPr>
          <w:bCs/>
          <w:color w:val="auto"/>
          <w:sz w:val="22"/>
          <w:szCs w:val="22"/>
          <w:u w:val="single"/>
        </w:rPr>
        <w:t xml:space="preserve"> vaccination grippe et </w:t>
      </w:r>
      <w:r w:rsidR="00C71283">
        <w:rPr>
          <w:bCs/>
          <w:color w:val="auto"/>
          <w:sz w:val="22"/>
          <w:szCs w:val="22"/>
          <w:u w:val="single"/>
        </w:rPr>
        <w:t xml:space="preserve">à la vaccination </w:t>
      </w:r>
      <w:r w:rsidR="007B32DF" w:rsidRPr="009C36B0">
        <w:rPr>
          <w:bCs/>
          <w:color w:val="auto"/>
          <w:sz w:val="22"/>
          <w:szCs w:val="22"/>
          <w:u w:val="single"/>
        </w:rPr>
        <w:t>C</w:t>
      </w:r>
      <w:r w:rsidR="00E26A87">
        <w:rPr>
          <w:bCs/>
          <w:color w:val="auto"/>
          <w:sz w:val="22"/>
          <w:szCs w:val="22"/>
          <w:u w:val="single"/>
        </w:rPr>
        <w:t>ovid</w:t>
      </w:r>
      <w:r w:rsidR="007B32DF" w:rsidRPr="009C36B0">
        <w:rPr>
          <w:bCs/>
          <w:color w:val="auto"/>
          <w:sz w:val="22"/>
          <w:szCs w:val="22"/>
          <w:u w:val="single"/>
        </w:rPr>
        <w:t>-19</w:t>
      </w:r>
    </w:p>
    <w:p w:rsidR="00CF2C3D" w:rsidRDefault="00CF2C3D" w:rsidP="007B32DF">
      <w:pPr>
        <w:pStyle w:val="Default"/>
        <w:jc w:val="both"/>
        <w:rPr>
          <w:b/>
          <w:bCs/>
          <w:color w:val="auto"/>
          <w:sz w:val="22"/>
          <w:szCs w:val="22"/>
        </w:rPr>
      </w:pPr>
    </w:p>
    <w:p w:rsidR="00CF2C3D" w:rsidRPr="00A228A3" w:rsidRDefault="00C71283" w:rsidP="005C2249">
      <w:pPr>
        <w:autoSpaceDE w:val="0"/>
        <w:autoSpaceDN w:val="0"/>
        <w:adjustRightInd w:val="0"/>
        <w:spacing w:after="34" w:line="240" w:lineRule="auto"/>
        <w:rPr>
          <w:bCs/>
          <w:sz w:val="16"/>
          <w:szCs w:val="16"/>
        </w:rPr>
      </w:pPr>
      <w:r w:rsidRPr="00CF2C3D">
        <w:rPr>
          <w:bCs/>
        </w:rPr>
        <w:t>Pourront bénéficier d’une action</w:t>
      </w:r>
      <w:r>
        <w:rPr>
          <w:bCs/>
        </w:rPr>
        <w:t xml:space="preserve"> de soutien à la vaccination :</w:t>
      </w:r>
    </w:p>
    <w:p w:rsidR="005C4C00" w:rsidRPr="0016337A" w:rsidRDefault="00A228A3" w:rsidP="005C2249">
      <w:pPr>
        <w:pStyle w:val="Default"/>
        <w:numPr>
          <w:ilvl w:val="0"/>
          <w:numId w:val="1"/>
        </w:numPr>
        <w:rPr>
          <w:bCs/>
          <w:color w:val="auto"/>
          <w:sz w:val="22"/>
          <w:szCs w:val="22"/>
        </w:rPr>
      </w:pPr>
      <w:r>
        <w:rPr>
          <w:rFonts w:cs="Times New Roman"/>
          <w:b/>
          <w:color w:val="auto"/>
          <w:sz w:val="22"/>
          <w:szCs w:val="22"/>
          <w:lang w:eastAsia="en-US"/>
        </w:rPr>
        <w:t>Prioritairement, l</w:t>
      </w:r>
      <w:r w:rsidR="00E2609E" w:rsidRPr="00E2609E">
        <w:rPr>
          <w:rFonts w:cs="Times New Roman"/>
          <w:b/>
          <w:color w:val="auto"/>
          <w:sz w:val="22"/>
          <w:szCs w:val="22"/>
          <w:lang w:eastAsia="en-US"/>
        </w:rPr>
        <w:t>es</w:t>
      </w:r>
      <w:r w:rsidR="00B92E83" w:rsidRPr="00E2609E">
        <w:rPr>
          <w:rFonts w:cs="Times New Roman"/>
          <w:b/>
          <w:color w:val="auto"/>
          <w:sz w:val="22"/>
          <w:szCs w:val="22"/>
          <w:lang w:eastAsia="en-US"/>
        </w:rPr>
        <w:t xml:space="preserve"> </w:t>
      </w:r>
      <w:r w:rsidR="00E2609E" w:rsidRPr="00E2609E">
        <w:rPr>
          <w:rFonts w:cs="Times New Roman"/>
          <w:b/>
          <w:color w:val="auto"/>
          <w:sz w:val="22"/>
          <w:szCs w:val="22"/>
          <w:lang w:eastAsia="en-US"/>
        </w:rPr>
        <w:t>personnes</w:t>
      </w:r>
      <w:r w:rsidR="00E82AC4">
        <w:rPr>
          <w:rFonts w:cs="Times New Roman"/>
          <w:b/>
          <w:color w:val="auto"/>
          <w:sz w:val="22"/>
          <w:szCs w:val="22"/>
          <w:lang w:eastAsia="en-US"/>
        </w:rPr>
        <w:t xml:space="preserve"> </w:t>
      </w:r>
      <w:r w:rsidR="00E2609E" w:rsidRPr="00E2609E">
        <w:rPr>
          <w:rFonts w:cs="Times New Roman"/>
          <w:b/>
          <w:color w:val="auto"/>
          <w:sz w:val="22"/>
          <w:szCs w:val="22"/>
          <w:lang w:eastAsia="en-US"/>
        </w:rPr>
        <w:t>éligibles</w:t>
      </w:r>
      <w:r w:rsidR="007C5933" w:rsidRPr="00E2609E">
        <w:rPr>
          <w:rFonts w:cs="Times New Roman"/>
          <w:b/>
          <w:color w:val="auto"/>
          <w:sz w:val="22"/>
          <w:szCs w:val="22"/>
          <w:lang w:eastAsia="en-US"/>
        </w:rPr>
        <w:t xml:space="preserve"> </w:t>
      </w:r>
      <w:r w:rsidR="00E2609E" w:rsidRPr="00E2609E">
        <w:rPr>
          <w:rFonts w:cs="Times New Roman"/>
          <w:b/>
          <w:color w:val="auto"/>
          <w:sz w:val="22"/>
          <w:szCs w:val="22"/>
          <w:lang w:eastAsia="en-US"/>
        </w:rPr>
        <w:t xml:space="preserve">à </w:t>
      </w:r>
      <w:r w:rsidR="00E2609E" w:rsidRPr="00E2609E">
        <w:rPr>
          <w:b/>
          <w:bCs/>
          <w:color w:val="auto"/>
          <w:sz w:val="22"/>
          <w:szCs w:val="22"/>
        </w:rPr>
        <w:t>la</w:t>
      </w:r>
      <w:r w:rsidR="008C1C14" w:rsidRPr="00E2609E">
        <w:rPr>
          <w:b/>
          <w:bCs/>
          <w:color w:val="auto"/>
          <w:sz w:val="22"/>
          <w:szCs w:val="22"/>
        </w:rPr>
        <w:t xml:space="preserve"> vaccination</w:t>
      </w:r>
      <w:r w:rsidR="00C71283" w:rsidRPr="00E2609E">
        <w:rPr>
          <w:b/>
          <w:bCs/>
          <w:color w:val="auto"/>
          <w:sz w:val="22"/>
          <w:szCs w:val="22"/>
        </w:rPr>
        <w:t xml:space="preserve"> contre la grippe</w:t>
      </w:r>
      <w:r w:rsidR="00C71283" w:rsidRPr="00E2609E">
        <w:rPr>
          <w:bCs/>
          <w:color w:val="auto"/>
          <w:sz w:val="22"/>
          <w:szCs w:val="22"/>
        </w:rPr>
        <w:t xml:space="preserve"> </w:t>
      </w:r>
      <w:r w:rsidR="00C71283" w:rsidRPr="00E2609E">
        <w:rPr>
          <w:b/>
          <w:bCs/>
          <w:color w:val="auto"/>
          <w:sz w:val="22"/>
          <w:szCs w:val="22"/>
        </w:rPr>
        <w:t>saisonnière</w:t>
      </w:r>
      <w:r w:rsidR="00B92E83" w:rsidRPr="00E2609E">
        <w:rPr>
          <w:b/>
          <w:bCs/>
          <w:color w:val="auto"/>
          <w:sz w:val="22"/>
          <w:szCs w:val="22"/>
        </w:rPr>
        <w:t xml:space="preserve"> </w:t>
      </w:r>
      <w:r w:rsidR="00380D32" w:rsidRPr="00E2609E">
        <w:rPr>
          <w:b/>
          <w:bCs/>
          <w:color w:val="auto"/>
          <w:sz w:val="22"/>
          <w:szCs w:val="22"/>
        </w:rPr>
        <w:t>et le</w:t>
      </w:r>
      <w:r w:rsidR="00C71283" w:rsidRPr="00E2609E">
        <w:rPr>
          <w:b/>
          <w:bCs/>
          <w:color w:val="auto"/>
          <w:sz w:val="22"/>
          <w:szCs w:val="22"/>
        </w:rPr>
        <w:t xml:space="preserve"> C</w:t>
      </w:r>
      <w:r w:rsidR="00B92E83" w:rsidRPr="00E2609E">
        <w:rPr>
          <w:b/>
          <w:bCs/>
          <w:color w:val="auto"/>
          <w:sz w:val="22"/>
          <w:szCs w:val="22"/>
        </w:rPr>
        <w:t>ovid</w:t>
      </w:r>
      <w:r w:rsidR="00C71283" w:rsidRPr="00E2609E">
        <w:rPr>
          <w:b/>
          <w:bCs/>
          <w:color w:val="auto"/>
          <w:sz w:val="22"/>
          <w:szCs w:val="22"/>
        </w:rPr>
        <w:t>-</w:t>
      </w:r>
      <w:r w:rsidR="001E0D4A" w:rsidRPr="00E2609E">
        <w:rPr>
          <w:b/>
          <w:bCs/>
          <w:color w:val="auto"/>
          <w:sz w:val="22"/>
          <w:szCs w:val="22"/>
        </w:rPr>
        <w:t>19</w:t>
      </w:r>
      <w:r w:rsidR="001E0D4A" w:rsidRPr="00E2609E">
        <w:rPr>
          <w:bCs/>
          <w:color w:val="auto"/>
          <w:sz w:val="22"/>
          <w:szCs w:val="22"/>
        </w:rPr>
        <w:t xml:space="preserve">. </w:t>
      </w:r>
    </w:p>
    <w:p w:rsidR="00A228A3" w:rsidRPr="0016337A" w:rsidRDefault="00DE5189" w:rsidP="00594D51">
      <w:pPr>
        <w:pStyle w:val="Default"/>
        <w:shd w:val="clear" w:color="auto" w:fill="FFFFFF"/>
        <w:ind w:firstLine="360"/>
        <w:jc w:val="both"/>
        <w:rPr>
          <w:bCs/>
          <w:color w:val="auto"/>
          <w:sz w:val="22"/>
          <w:szCs w:val="22"/>
        </w:rPr>
      </w:pPr>
      <w:r w:rsidRPr="0016337A">
        <w:rPr>
          <w:bCs/>
          <w:color w:val="auto"/>
          <w:sz w:val="22"/>
          <w:szCs w:val="22"/>
        </w:rPr>
        <w:t>Une attention particulière est à porter</w:t>
      </w:r>
      <w:r w:rsidR="00A228A3" w:rsidRPr="0016337A">
        <w:rPr>
          <w:bCs/>
          <w:color w:val="auto"/>
          <w:sz w:val="22"/>
          <w:szCs w:val="22"/>
        </w:rPr>
        <w:t xml:space="preserve"> aux personnes de la cible</w:t>
      </w:r>
      <w:r w:rsidRPr="0016337A">
        <w:rPr>
          <w:bCs/>
          <w:color w:val="auto"/>
          <w:sz w:val="22"/>
          <w:szCs w:val="22"/>
        </w:rPr>
        <w:t xml:space="preserve"> : </w:t>
      </w:r>
    </w:p>
    <w:p w:rsidR="00EB68E8" w:rsidRPr="0016337A" w:rsidRDefault="00EB68E8" w:rsidP="00594D51">
      <w:pPr>
        <w:pStyle w:val="Default"/>
        <w:numPr>
          <w:ilvl w:val="1"/>
          <w:numId w:val="1"/>
        </w:numPr>
        <w:shd w:val="clear" w:color="auto" w:fill="FFFFFF"/>
        <w:jc w:val="both"/>
        <w:rPr>
          <w:bCs/>
          <w:color w:val="auto"/>
          <w:sz w:val="22"/>
          <w:szCs w:val="22"/>
        </w:rPr>
      </w:pPr>
      <w:r w:rsidRPr="0016337A">
        <w:rPr>
          <w:bCs/>
          <w:color w:val="auto"/>
          <w:sz w:val="22"/>
          <w:szCs w:val="22"/>
        </w:rPr>
        <w:t>Dont la couverture vaccinale est globalement insuffisante pour l’</w:t>
      </w:r>
      <w:r w:rsidR="0016337A" w:rsidRPr="0016337A">
        <w:rPr>
          <w:bCs/>
          <w:color w:val="auto"/>
          <w:sz w:val="22"/>
          <w:szCs w:val="22"/>
        </w:rPr>
        <w:t>ensemble de la cible :</w:t>
      </w:r>
      <w:r w:rsidRPr="0016337A">
        <w:rPr>
          <w:bCs/>
          <w:color w:val="auto"/>
          <w:sz w:val="22"/>
          <w:szCs w:val="22"/>
        </w:rPr>
        <w:t xml:space="preserve"> </w:t>
      </w:r>
      <w:r w:rsidR="0016337A" w:rsidRPr="0016337A">
        <w:rPr>
          <w:bCs/>
          <w:color w:val="auto"/>
          <w:sz w:val="22"/>
          <w:szCs w:val="22"/>
        </w:rPr>
        <w:t>jeunes séniors 65-69 ans, enfants et adultes de moins de 65 ans atteints de maladies chroniques, femmes enceintes dont la couverture vaccinale demeure très faible</w:t>
      </w:r>
      <w:r w:rsidR="0057690C">
        <w:rPr>
          <w:bCs/>
          <w:color w:val="auto"/>
          <w:sz w:val="22"/>
          <w:szCs w:val="22"/>
        </w:rPr>
        <w:t>,</w:t>
      </w:r>
    </w:p>
    <w:p w:rsidR="00A228A3" w:rsidRPr="0016337A" w:rsidRDefault="00A228A3" w:rsidP="00594D51">
      <w:pPr>
        <w:pStyle w:val="Default"/>
        <w:numPr>
          <w:ilvl w:val="1"/>
          <w:numId w:val="1"/>
        </w:numPr>
        <w:shd w:val="clear" w:color="auto" w:fill="FFFFFF"/>
        <w:jc w:val="both"/>
        <w:rPr>
          <w:bCs/>
          <w:color w:val="auto"/>
          <w:sz w:val="22"/>
          <w:szCs w:val="22"/>
        </w:rPr>
      </w:pPr>
      <w:r w:rsidRPr="00257479">
        <w:rPr>
          <w:b/>
          <w:bCs/>
          <w:color w:val="auto"/>
          <w:sz w:val="22"/>
          <w:szCs w:val="22"/>
        </w:rPr>
        <w:t>Qui n’ont pas été vaccinées contre</w:t>
      </w:r>
      <w:r w:rsidR="004642AA" w:rsidRPr="00257479">
        <w:rPr>
          <w:b/>
          <w:bCs/>
          <w:color w:val="auto"/>
          <w:sz w:val="22"/>
          <w:szCs w:val="22"/>
        </w:rPr>
        <w:t xml:space="preserve"> la grippe la saison précédente</w:t>
      </w:r>
      <w:r w:rsidR="00902818">
        <w:rPr>
          <w:bCs/>
          <w:color w:val="auto"/>
          <w:sz w:val="22"/>
          <w:szCs w:val="22"/>
        </w:rPr>
        <w:t xml:space="preserve">. Une attention particulière est à porter à cette catégorie car </w:t>
      </w:r>
      <w:r w:rsidR="00902818" w:rsidRPr="0016337A">
        <w:rPr>
          <w:bCs/>
          <w:color w:val="auto"/>
          <w:sz w:val="22"/>
          <w:szCs w:val="22"/>
        </w:rPr>
        <w:t>en</w:t>
      </w:r>
      <w:r w:rsidR="004642AA">
        <w:rPr>
          <w:bCs/>
          <w:color w:val="auto"/>
          <w:sz w:val="22"/>
          <w:szCs w:val="22"/>
        </w:rPr>
        <w:t xml:space="preserve"> effet l’écart de couverture vaccinale entre les primo vaccinants (personnes de la cible n’ayant recouru à la vaccination au cours des 2 précédentes campagnes</w:t>
      </w:r>
      <w:r w:rsidR="00F6513A">
        <w:rPr>
          <w:bCs/>
          <w:color w:val="auto"/>
          <w:sz w:val="22"/>
          <w:szCs w:val="22"/>
        </w:rPr>
        <w:t xml:space="preserve"> et entrants</w:t>
      </w:r>
      <w:r w:rsidR="004642AA">
        <w:rPr>
          <w:bCs/>
          <w:color w:val="auto"/>
          <w:sz w:val="22"/>
          <w:szCs w:val="22"/>
        </w:rPr>
        <w:t xml:space="preserve">) et les non primo vaccinants dont la vaccination devient une habitude est </w:t>
      </w:r>
      <w:r w:rsidR="00902818">
        <w:rPr>
          <w:bCs/>
          <w:color w:val="auto"/>
          <w:sz w:val="22"/>
          <w:szCs w:val="22"/>
        </w:rPr>
        <w:t>particulièrement</w:t>
      </w:r>
      <w:r w:rsidR="004642AA">
        <w:rPr>
          <w:bCs/>
          <w:color w:val="auto"/>
          <w:sz w:val="22"/>
          <w:szCs w:val="22"/>
        </w:rPr>
        <w:t xml:space="preserve"> important : 10% </w:t>
      </w:r>
      <w:r w:rsidR="00902818">
        <w:rPr>
          <w:bCs/>
          <w:color w:val="auto"/>
          <w:sz w:val="22"/>
          <w:szCs w:val="22"/>
        </w:rPr>
        <w:t>de personnes</w:t>
      </w:r>
      <w:r w:rsidR="004642AA">
        <w:rPr>
          <w:bCs/>
          <w:color w:val="auto"/>
          <w:sz w:val="22"/>
          <w:szCs w:val="22"/>
        </w:rPr>
        <w:t xml:space="preserve"> non </w:t>
      </w:r>
      <w:r w:rsidR="00902818">
        <w:rPr>
          <w:bCs/>
          <w:color w:val="auto"/>
          <w:sz w:val="22"/>
          <w:szCs w:val="22"/>
        </w:rPr>
        <w:t>primo vaccinées</w:t>
      </w:r>
      <w:r w:rsidR="004642AA">
        <w:rPr>
          <w:bCs/>
          <w:color w:val="auto"/>
          <w:sz w:val="22"/>
          <w:szCs w:val="22"/>
        </w:rPr>
        <w:t xml:space="preserve"> versus 90% chez les non primo vaccinées</w:t>
      </w:r>
      <w:r w:rsidR="0057690C">
        <w:rPr>
          <w:bCs/>
          <w:color w:val="auto"/>
          <w:sz w:val="22"/>
          <w:szCs w:val="22"/>
        </w:rPr>
        <w:t>,</w:t>
      </w:r>
    </w:p>
    <w:p w:rsidR="00C71283" w:rsidRPr="0016337A" w:rsidRDefault="00A228A3" w:rsidP="00594D51">
      <w:pPr>
        <w:pStyle w:val="Default"/>
        <w:numPr>
          <w:ilvl w:val="1"/>
          <w:numId w:val="1"/>
        </w:numPr>
        <w:shd w:val="clear" w:color="auto" w:fill="FFFFFF"/>
        <w:jc w:val="both"/>
        <w:rPr>
          <w:bCs/>
          <w:color w:val="auto"/>
          <w:sz w:val="22"/>
          <w:szCs w:val="22"/>
        </w:rPr>
      </w:pPr>
      <w:r w:rsidRPr="0016337A">
        <w:rPr>
          <w:bCs/>
          <w:color w:val="auto"/>
          <w:sz w:val="22"/>
          <w:szCs w:val="22"/>
        </w:rPr>
        <w:t>R</w:t>
      </w:r>
      <w:r w:rsidR="00C71283" w:rsidRPr="0016337A">
        <w:rPr>
          <w:bCs/>
          <w:color w:val="auto"/>
          <w:sz w:val="22"/>
          <w:szCs w:val="22"/>
        </w:rPr>
        <w:t>és</w:t>
      </w:r>
      <w:r w:rsidR="00B92E83" w:rsidRPr="0016337A">
        <w:rPr>
          <w:bCs/>
          <w:color w:val="auto"/>
          <w:sz w:val="22"/>
          <w:szCs w:val="22"/>
        </w:rPr>
        <w:t>idant dans des territoires sous-</w:t>
      </w:r>
      <w:r w:rsidR="00C71283" w:rsidRPr="0016337A">
        <w:rPr>
          <w:bCs/>
          <w:color w:val="auto"/>
          <w:sz w:val="22"/>
          <w:szCs w:val="22"/>
        </w:rPr>
        <w:t>vaccinant</w:t>
      </w:r>
      <w:r w:rsidR="00A423B0" w:rsidRPr="0016337A">
        <w:rPr>
          <w:bCs/>
          <w:color w:val="auto"/>
          <w:sz w:val="22"/>
          <w:szCs w:val="22"/>
        </w:rPr>
        <w:t>s</w:t>
      </w:r>
      <w:r w:rsidR="00C71283" w:rsidRPr="0016337A">
        <w:rPr>
          <w:bCs/>
          <w:color w:val="auto"/>
          <w:sz w:val="22"/>
          <w:szCs w:val="22"/>
        </w:rPr>
        <w:t xml:space="preserve"> au regard de la couverture vaccinale nationale, </w:t>
      </w:r>
    </w:p>
    <w:p w:rsidR="00A228A3" w:rsidRPr="0016337A" w:rsidRDefault="00A228A3" w:rsidP="00594D51">
      <w:pPr>
        <w:pStyle w:val="Default"/>
        <w:numPr>
          <w:ilvl w:val="1"/>
          <w:numId w:val="1"/>
        </w:numPr>
        <w:shd w:val="clear" w:color="auto" w:fill="FFFFFF"/>
        <w:jc w:val="both"/>
        <w:rPr>
          <w:bCs/>
          <w:color w:val="auto"/>
          <w:sz w:val="22"/>
          <w:szCs w:val="22"/>
        </w:rPr>
      </w:pPr>
      <w:r w:rsidRPr="0016337A">
        <w:rPr>
          <w:bCs/>
          <w:color w:val="auto"/>
          <w:sz w:val="22"/>
          <w:szCs w:val="22"/>
        </w:rPr>
        <w:t>Socialement défavorisées (isolement géographique, social, faible accès au numérique, conditions de vie et d’hébergement collectif ou précaire, moindre recours aux soins, difficultés de compréhension et d’accès à l’information</w:t>
      </w:r>
      <w:r w:rsidR="00EB68E8" w:rsidRPr="0016337A">
        <w:rPr>
          <w:bCs/>
          <w:color w:val="auto"/>
          <w:sz w:val="22"/>
          <w:szCs w:val="22"/>
        </w:rPr>
        <w:t>)</w:t>
      </w:r>
      <w:r w:rsidR="00491709">
        <w:rPr>
          <w:bCs/>
          <w:color w:val="auto"/>
          <w:sz w:val="22"/>
          <w:szCs w:val="22"/>
        </w:rPr>
        <w:t xml:space="preserve"> dans une approche d’universalisme proportionné</w:t>
      </w:r>
      <w:r w:rsidR="00491709">
        <w:rPr>
          <w:rStyle w:val="Appelnotedebasdep"/>
          <w:bCs/>
          <w:color w:val="auto"/>
          <w:sz w:val="22"/>
          <w:szCs w:val="22"/>
        </w:rPr>
        <w:footnoteReference w:id="1"/>
      </w:r>
      <w:r w:rsidR="00EB68E8" w:rsidRPr="0016337A">
        <w:rPr>
          <w:bCs/>
          <w:color w:val="auto"/>
          <w:sz w:val="22"/>
          <w:szCs w:val="22"/>
        </w:rPr>
        <w:t>.</w:t>
      </w:r>
    </w:p>
    <w:p w:rsidR="005A0B6C" w:rsidRDefault="005A0B6C" w:rsidP="005C2249">
      <w:pPr>
        <w:pStyle w:val="Default"/>
        <w:ind w:left="336"/>
        <w:jc w:val="both"/>
        <w:rPr>
          <w:bCs/>
          <w:color w:val="auto"/>
          <w:sz w:val="22"/>
          <w:szCs w:val="22"/>
        </w:rPr>
      </w:pPr>
    </w:p>
    <w:p w:rsidR="00DE5189" w:rsidRPr="00E2609E" w:rsidRDefault="00DE5189" w:rsidP="005C2249">
      <w:pPr>
        <w:pStyle w:val="Default"/>
        <w:ind w:left="360"/>
        <w:rPr>
          <w:bCs/>
          <w:color w:val="auto"/>
          <w:sz w:val="22"/>
          <w:szCs w:val="22"/>
        </w:rPr>
      </w:pPr>
      <w:r w:rsidRPr="00E2609E">
        <w:rPr>
          <w:bCs/>
          <w:color w:val="auto"/>
          <w:sz w:val="22"/>
          <w:szCs w:val="22"/>
        </w:rPr>
        <w:t>NB :  la promotion de la vaccination contre la grippe des enfants de 2 -17 ans sans comorbidités n’entre pas dans le cadre de ce cahier des charges</w:t>
      </w:r>
      <w:r w:rsidR="00902818">
        <w:rPr>
          <w:bCs/>
          <w:color w:val="auto"/>
          <w:sz w:val="22"/>
          <w:szCs w:val="22"/>
        </w:rPr>
        <w:t>. L’information sur la possibilité d’être vacciné passe par le professionnel de santé.</w:t>
      </w:r>
    </w:p>
    <w:p w:rsidR="00DE5189" w:rsidRDefault="00DE5189" w:rsidP="005C2249">
      <w:pPr>
        <w:pStyle w:val="Default"/>
        <w:jc w:val="both"/>
        <w:rPr>
          <w:bCs/>
          <w:color w:val="auto"/>
          <w:sz w:val="22"/>
          <w:szCs w:val="22"/>
        </w:rPr>
      </w:pPr>
    </w:p>
    <w:p w:rsidR="001D31DB" w:rsidRPr="0016337A" w:rsidRDefault="00A228A3" w:rsidP="005C2249">
      <w:pPr>
        <w:pStyle w:val="Default"/>
        <w:numPr>
          <w:ilvl w:val="0"/>
          <w:numId w:val="1"/>
        </w:numPr>
        <w:rPr>
          <w:sz w:val="20"/>
          <w:szCs w:val="20"/>
        </w:rPr>
      </w:pPr>
      <w:r w:rsidRPr="0016337A">
        <w:rPr>
          <w:b/>
          <w:bCs/>
          <w:color w:val="auto"/>
          <w:sz w:val="22"/>
          <w:szCs w:val="22"/>
        </w:rPr>
        <w:t>Secondairement, l</w:t>
      </w:r>
      <w:r w:rsidR="00F150F6" w:rsidRPr="0016337A">
        <w:rPr>
          <w:b/>
          <w:bCs/>
          <w:color w:val="auto"/>
          <w:sz w:val="22"/>
          <w:szCs w:val="22"/>
        </w:rPr>
        <w:t xml:space="preserve">es </w:t>
      </w:r>
      <w:r w:rsidR="00E2609E" w:rsidRPr="0016337A">
        <w:rPr>
          <w:b/>
          <w:bCs/>
          <w:color w:val="auto"/>
          <w:sz w:val="22"/>
          <w:szCs w:val="22"/>
        </w:rPr>
        <w:t>professionnels de</w:t>
      </w:r>
      <w:r w:rsidR="00B70E5B" w:rsidRPr="0016337A">
        <w:rPr>
          <w:b/>
          <w:bCs/>
          <w:color w:val="auto"/>
          <w:sz w:val="22"/>
          <w:szCs w:val="22"/>
        </w:rPr>
        <w:t xml:space="preserve"> </w:t>
      </w:r>
      <w:r w:rsidR="002078FC">
        <w:rPr>
          <w:b/>
          <w:bCs/>
          <w:color w:val="auto"/>
          <w:sz w:val="22"/>
          <w:szCs w:val="22"/>
        </w:rPr>
        <w:t xml:space="preserve">santé </w:t>
      </w:r>
      <w:r w:rsidR="001D31DB" w:rsidRPr="0016337A">
        <w:rPr>
          <w:b/>
          <w:bCs/>
          <w:color w:val="auto"/>
          <w:sz w:val="22"/>
          <w:szCs w:val="22"/>
        </w:rPr>
        <w:t xml:space="preserve">pour lesquels la vaccination est recommandée et </w:t>
      </w:r>
      <w:r w:rsidR="00E2609E" w:rsidRPr="0016337A">
        <w:rPr>
          <w:b/>
          <w:bCs/>
          <w:color w:val="auto"/>
          <w:sz w:val="22"/>
          <w:szCs w:val="22"/>
        </w:rPr>
        <w:t>qui</w:t>
      </w:r>
      <w:r w:rsidR="00B70E5B" w:rsidRPr="0016337A">
        <w:rPr>
          <w:b/>
          <w:bCs/>
          <w:color w:val="auto"/>
          <w:sz w:val="22"/>
          <w:szCs w:val="22"/>
        </w:rPr>
        <w:t xml:space="preserve"> sont en première ligne pour convaincre leurs patients de se faire vacciner</w:t>
      </w:r>
      <w:r w:rsidR="00FE30AA" w:rsidRPr="0016337A">
        <w:rPr>
          <w:bCs/>
          <w:color w:val="auto"/>
          <w:sz w:val="22"/>
          <w:szCs w:val="22"/>
        </w:rPr>
        <w:t xml:space="preserve">. </w:t>
      </w:r>
    </w:p>
    <w:p w:rsidR="00F150F6" w:rsidRDefault="00E334D5" w:rsidP="00594D51">
      <w:pPr>
        <w:pStyle w:val="Default"/>
        <w:shd w:val="clear" w:color="auto" w:fill="FFFFFF"/>
        <w:ind w:left="360"/>
        <w:jc w:val="both"/>
        <w:rPr>
          <w:sz w:val="20"/>
          <w:szCs w:val="20"/>
        </w:rPr>
      </w:pPr>
      <w:r w:rsidRPr="0016337A">
        <w:rPr>
          <w:bCs/>
          <w:color w:val="auto"/>
          <w:sz w:val="22"/>
          <w:szCs w:val="22"/>
        </w:rPr>
        <w:t>L</w:t>
      </w:r>
      <w:r w:rsidR="00C71283" w:rsidRPr="0016337A">
        <w:rPr>
          <w:bCs/>
          <w:color w:val="auto"/>
          <w:sz w:val="22"/>
          <w:szCs w:val="22"/>
        </w:rPr>
        <w:t>es actions</w:t>
      </w:r>
      <w:r w:rsidR="00B92E83" w:rsidRPr="0016337A">
        <w:rPr>
          <w:bCs/>
          <w:color w:val="auto"/>
          <w:sz w:val="22"/>
          <w:szCs w:val="22"/>
        </w:rPr>
        <w:t xml:space="preserve"> </w:t>
      </w:r>
      <w:r w:rsidR="007C5933" w:rsidRPr="0016337A">
        <w:rPr>
          <w:bCs/>
          <w:color w:val="auto"/>
          <w:sz w:val="22"/>
          <w:szCs w:val="22"/>
        </w:rPr>
        <w:t>s’attacheront</w:t>
      </w:r>
      <w:r w:rsidR="00FE30AA" w:rsidRPr="0016337A">
        <w:rPr>
          <w:bCs/>
          <w:color w:val="auto"/>
          <w:sz w:val="22"/>
          <w:szCs w:val="22"/>
        </w:rPr>
        <w:t xml:space="preserve"> d’une part</w:t>
      </w:r>
      <w:r w:rsidR="007C5933" w:rsidRPr="0016337A">
        <w:rPr>
          <w:bCs/>
          <w:color w:val="auto"/>
          <w:sz w:val="22"/>
          <w:szCs w:val="22"/>
        </w:rPr>
        <w:t xml:space="preserve"> à accompagner </w:t>
      </w:r>
      <w:r w:rsidRPr="0016337A">
        <w:rPr>
          <w:bCs/>
          <w:color w:val="auto"/>
          <w:sz w:val="22"/>
          <w:szCs w:val="22"/>
        </w:rPr>
        <w:t>les professionnels</w:t>
      </w:r>
      <w:r w:rsidR="0016337A" w:rsidRPr="0016337A">
        <w:rPr>
          <w:bCs/>
          <w:color w:val="auto"/>
          <w:sz w:val="22"/>
          <w:szCs w:val="22"/>
        </w:rPr>
        <w:t xml:space="preserve"> de ville et en établissement</w:t>
      </w:r>
      <w:r w:rsidR="00FE30AA" w:rsidRPr="0016337A">
        <w:rPr>
          <w:bCs/>
          <w:color w:val="auto"/>
          <w:sz w:val="22"/>
          <w:szCs w:val="22"/>
        </w:rPr>
        <w:t xml:space="preserve"> dans leur mission d’information et de conviction des </w:t>
      </w:r>
      <w:r w:rsidR="001D31DB" w:rsidRPr="0016337A">
        <w:rPr>
          <w:bCs/>
          <w:color w:val="auto"/>
          <w:sz w:val="22"/>
          <w:szCs w:val="22"/>
        </w:rPr>
        <w:t>patients à</w:t>
      </w:r>
      <w:r w:rsidR="00136554" w:rsidRPr="0016337A">
        <w:rPr>
          <w:bCs/>
          <w:color w:val="auto"/>
          <w:sz w:val="22"/>
          <w:szCs w:val="22"/>
        </w:rPr>
        <w:t xml:space="preserve"> risque </w:t>
      </w:r>
      <w:r w:rsidR="001D31DB" w:rsidRPr="0016337A">
        <w:rPr>
          <w:bCs/>
          <w:color w:val="auto"/>
          <w:sz w:val="22"/>
          <w:szCs w:val="22"/>
        </w:rPr>
        <w:t>et d’autre</w:t>
      </w:r>
      <w:r w:rsidR="00136554" w:rsidRPr="0016337A">
        <w:rPr>
          <w:bCs/>
          <w:color w:val="auto"/>
          <w:sz w:val="22"/>
          <w:szCs w:val="22"/>
        </w:rPr>
        <w:t xml:space="preserve"> part</w:t>
      </w:r>
      <w:r w:rsidR="00FE30AA" w:rsidRPr="0016337A">
        <w:rPr>
          <w:bCs/>
          <w:color w:val="auto"/>
          <w:sz w:val="22"/>
          <w:szCs w:val="22"/>
        </w:rPr>
        <w:t>, de convaincre</w:t>
      </w:r>
      <w:r w:rsidR="00136554" w:rsidRPr="0016337A">
        <w:rPr>
          <w:bCs/>
          <w:color w:val="auto"/>
          <w:sz w:val="22"/>
          <w:szCs w:val="22"/>
        </w:rPr>
        <w:t xml:space="preserve"> de se faire </w:t>
      </w:r>
      <w:r w:rsidR="001D31DB" w:rsidRPr="0016337A">
        <w:rPr>
          <w:bCs/>
          <w:color w:val="auto"/>
          <w:sz w:val="22"/>
          <w:szCs w:val="22"/>
        </w:rPr>
        <w:t>vacciner les</w:t>
      </w:r>
      <w:r w:rsidR="00FE30AA" w:rsidRPr="0016337A">
        <w:rPr>
          <w:bCs/>
          <w:color w:val="auto"/>
          <w:sz w:val="22"/>
          <w:szCs w:val="22"/>
        </w:rPr>
        <w:t xml:space="preserve"> professionnels </w:t>
      </w:r>
      <w:r w:rsidR="0016337A">
        <w:rPr>
          <w:bCs/>
          <w:color w:val="auto"/>
          <w:sz w:val="22"/>
          <w:szCs w:val="22"/>
        </w:rPr>
        <w:t xml:space="preserve">de santé </w:t>
      </w:r>
      <w:r w:rsidR="00C71283" w:rsidRPr="0016337A">
        <w:rPr>
          <w:bCs/>
          <w:color w:val="auto"/>
          <w:sz w:val="22"/>
          <w:szCs w:val="22"/>
        </w:rPr>
        <w:t>qui se font habituellement peu vacciner contre la grippe (sages-femmes, infirmiers, aides-soignants</w:t>
      </w:r>
      <w:r w:rsidR="00967DFD" w:rsidRPr="0016337A">
        <w:rPr>
          <w:bCs/>
          <w:color w:val="auto"/>
          <w:sz w:val="22"/>
          <w:szCs w:val="22"/>
        </w:rPr>
        <w:t>), les</w:t>
      </w:r>
      <w:r w:rsidR="00C71283" w:rsidRPr="0016337A">
        <w:rPr>
          <w:bCs/>
          <w:color w:val="auto"/>
          <w:sz w:val="22"/>
          <w:szCs w:val="22"/>
        </w:rPr>
        <w:t xml:space="preserve"> professionnels de l’aide à la personne</w:t>
      </w:r>
      <w:r w:rsidR="00E82AC4">
        <w:rPr>
          <w:bCs/>
          <w:color w:val="auto"/>
          <w:sz w:val="22"/>
          <w:szCs w:val="22"/>
        </w:rPr>
        <w:t xml:space="preserve"> </w:t>
      </w:r>
      <w:r w:rsidR="00B61F3B" w:rsidRPr="0016337A">
        <w:rPr>
          <w:bCs/>
          <w:color w:val="auto"/>
          <w:sz w:val="22"/>
          <w:szCs w:val="22"/>
        </w:rPr>
        <w:t xml:space="preserve">qui bénéficient depuis 2021 de la </w:t>
      </w:r>
      <w:r w:rsidR="004B3D7E">
        <w:rPr>
          <w:bCs/>
          <w:color w:val="auto"/>
          <w:sz w:val="22"/>
          <w:szCs w:val="22"/>
        </w:rPr>
        <w:t>prise en charge à 100%</w:t>
      </w:r>
      <w:r w:rsidR="00B61F3B" w:rsidRPr="0016337A">
        <w:rPr>
          <w:bCs/>
          <w:color w:val="auto"/>
          <w:sz w:val="22"/>
          <w:szCs w:val="22"/>
        </w:rPr>
        <w:t xml:space="preserve"> du vaccin</w:t>
      </w:r>
      <w:r w:rsidR="00967DFD" w:rsidRPr="0016337A">
        <w:rPr>
          <w:bCs/>
          <w:color w:val="auto"/>
          <w:sz w:val="22"/>
          <w:szCs w:val="22"/>
        </w:rPr>
        <w:t>.</w:t>
      </w:r>
    </w:p>
    <w:p w:rsidR="004B10AD" w:rsidRDefault="004B10AD" w:rsidP="005C2249">
      <w:pPr>
        <w:pStyle w:val="Default"/>
        <w:jc w:val="both"/>
        <w:rPr>
          <w:bCs/>
          <w:color w:val="auto"/>
          <w:sz w:val="22"/>
          <w:szCs w:val="22"/>
          <w:u w:val="single"/>
        </w:rPr>
      </w:pPr>
    </w:p>
    <w:p w:rsidR="007B32DF" w:rsidRPr="005A0B6C" w:rsidRDefault="00006309" w:rsidP="005C2249">
      <w:pPr>
        <w:pStyle w:val="Default"/>
        <w:jc w:val="both"/>
        <w:rPr>
          <w:bCs/>
          <w:color w:val="auto"/>
          <w:sz w:val="22"/>
          <w:szCs w:val="22"/>
          <w:u w:val="single"/>
        </w:rPr>
      </w:pPr>
      <w:r w:rsidRPr="005A0B6C">
        <w:rPr>
          <w:bCs/>
          <w:color w:val="auto"/>
          <w:sz w:val="22"/>
          <w:szCs w:val="22"/>
          <w:u w:val="single"/>
        </w:rPr>
        <w:sym w:font="Wingdings" w:char="F082"/>
      </w:r>
      <w:r w:rsidRPr="005A0B6C">
        <w:rPr>
          <w:bCs/>
          <w:color w:val="auto"/>
          <w:sz w:val="22"/>
          <w:szCs w:val="22"/>
          <w:u w:val="single"/>
        </w:rPr>
        <w:t xml:space="preserve"> </w:t>
      </w:r>
      <w:r w:rsidR="007B32DF" w:rsidRPr="005A0B6C">
        <w:rPr>
          <w:bCs/>
          <w:color w:val="auto"/>
          <w:sz w:val="22"/>
          <w:szCs w:val="22"/>
          <w:u w:val="single"/>
        </w:rPr>
        <w:t>Actions d’accompagnement à l’</w:t>
      </w:r>
      <w:r w:rsidR="00A80BBF" w:rsidRPr="005A0B6C">
        <w:rPr>
          <w:bCs/>
          <w:color w:val="auto"/>
          <w:sz w:val="22"/>
          <w:szCs w:val="22"/>
          <w:u w:val="single"/>
        </w:rPr>
        <w:t>observance</w:t>
      </w:r>
      <w:r w:rsidR="007B32DF" w:rsidRPr="005A0B6C">
        <w:rPr>
          <w:bCs/>
          <w:color w:val="auto"/>
          <w:sz w:val="22"/>
          <w:szCs w:val="22"/>
          <w:u w:val="single"/>
        </w:rPr>
        <w:t xml:space="preserve"> des gestes barrières </w:t>
      </w:r>
      <w:r w:rsidR="00C71283" w:rsidRPr="005A0B6C">
        <w:rPr>
          <w:bCs/>
          <w:color w:val="auto"/>
          <w:sz w:val="22"/>
          <w:szCs w:val="22"/>
          <w:u w:val="single"/>
        </w:rPr>
        <w:t>auprès des populations socialement défavorisées</w:t>
      </w:r>
      <w:r w:rsidR="00B92E83" w:rsidRPr="005A0B6C">
        <w:rPr>
          <w:bCs/>
          <w:color w:val="auto"/>
          <w:sz w:val="22"/>
          <w:szCs w:val="22"/>
          <w:u w:val="single"/>
        </w:rPr>
        <w:t>.</w:t>
      </w:r>
    </w:p>
    <w:p w:rsidR="00B92E83" w:rsidRDefault="00B92E83" w:rsidP="005C2249">
      <w:pPr>
        <w:pStyle w:val="Default"/>
        <w:jc w:val="both"/>
        <w:rPr>
          <w:b/>
          <w:sz w:val="20"/>
          <w:szCs w:val="20"/>
        </w:rPr>
      </w:pPr>
    </w:p>
    <w:p w:rsidR="00B92E83" w:rsidRPr="005A0B6C" w:rsidRDefault="00B92E83" w:rsidP="005C2249">
      <w:pPr>
        <w:pStyle w:val="Default"/>
        <w:jc w:val="both"/>
        <w:rPr>
          <w:rFonts w:cs="Times New Roman"/>
          <w:bCs/>
          <w:color w:val="auto"/>
          <w:sz w:val="22"/>
          <w:szCs w:val="22"/>
          <w:lang w:eastAsia="en-US"/>
        </w:rPr>
      </w:pPr>
      <w:r w:rsidRPr="005A0B6C">
        <w:rPr>
          <w:rFonts w:cs="Times New Roman"/>
          <w:bCs/>
          <w:color w:val="auto"/>
          <w:sz w:val="22"/>
          <w:szCs w:val="22"/>
          <w:lang w:eastAsia="en-US"/>
        </w:rPr>
        <w:t xml:space="preserve">Pourront bénéficier d’une action </w:t>
      </w:r>
      <w:r w:rsidR="00FF4EFA" w:rsidRPr="005A0B6C">
        <w:rPr>
          <w:rFonts w:cs="Times New Roman"/>
          <w:bCs/>
          <w:color w:val="auto"/>
          <w:sz w:val="22"/>
          <w:szCs w:val="22"/>
          <w:lang w:eastAsia="en-US"/>
        </w:rPr>
        <w:t xml:space="preserve">d’accompagnement à l’observance des gestes barrières : </w:t>
      </w:r>
    </w:p>
    <w:p w:rsidR="007B32DF" w:rsidRPr="005A0B6C" w:rsidRDefault="00006309" w:rsidP="005C2249">
      <w:pPr>
        <w:pStyle w:val="Default"/>
        <w:numPr>
          <w:ilvl w:val="0"/>
          <w:numId w:val="1"/>
        </w:numPr>
        <w:jc w:val="both"/>
        <w:rPr>
          <w:rFonts w:cs="Times New Roman"/>
          <w:bCs/>
          <w:color w:val="auto"/>
          <w:sz w:val="22"/>
          <w:szCs w:val="22"/>
          <w:lang w:eastAsia="en-US"/>
        </w:rPr>
      </w:pPr>
      <w:r w:rsidRPr="005A0B6C">
        <w:rPr>
          <w:rFonts w:cs="Times New Roman"/>
          <w:bCs/>
          <w:color w:val="auto"/>
          <w:sz w:val="22"/>
          <w:szCs w:val="22"/>
          <w:lang w:eastAsia="en-US"/>
        </w:rPr>
        <w:lastRenderedPageBreak/>
        <w:t>Les p</w:t>
      </w:r>
      <w:r w:rsidR="00A80BBF" w:rsidRPr="005A0B6C">
        <w:rPr>
          <w:rFonts w:cs="Times New Roman"/>
          <w:bCs/>
          <w:color w:val="auto"/>
          <w:sz w:val="22"/>
          <w:szCs w:val="22"/>
          <w:lang w:eastAsia="en-US"/>
        </w:rPr>
        <w:t xml:space="preserve">ersonnes pour lesquelles une </w:t>
      </w:r>
      <w:r w:rsidRPr="005A0B6C">
        <w:rPr>
          <w:rFonts w:cs="Times New Roman"/>
          <w:bCs/>
          <w:color w:val="auto"/>
          <w:sz w:val="22"/>
          <w:szCs w:val="22"/>
          <w:lang w:eastAsia="en-US"/>
        </w:rPr>
        <w:t>action</w:t>
      </w:r>
      <w:r w:rsidR="00A80BBF" w:rsidRPr="005A0B6C">
        <w:rPr>
          <w:rFonts w:cs="Times New Roman"/>
          <w:bCs/>
          <w:color w:val="auto"/>
          <w:sz w:val="22"/>
          <w:szCs w:val="22"/>
          <w:lang w:eastAsia="en-US"/>
        </w:rPr>
        <w:t xml:space="preserve"> de soutien de la vaccination</w:t>
      </w:r>
      <w:r w:rsidRPr="005A0B6C">
        <w:rPr>
          <w:rFonts w:cs="Times New Roman"/>
          <w:bCs/>
          <w:color w:val="auto"/>
          <w:sz w:val="22"/>
          <w:szCs w:val="22"/>
          <w:lang w:eastAsia="en-US"/>
        </w:rPr>
        <w:t xml:space="preserve"> </w:t>
      </w:r>
      <w:r w:rsidR="00136554">
        <w:rPr>
          <w:rFonts w:cs="Times New Roman"/>
          <w:bCs/>
          <w:color w:val="auto"/>
          <w:sz w:val="22"/>
          <w:szCs w:val="22"/>
          <w:lang w:eastAsia="en-US"/>
        </w:rPr>
        <w:t xml:space="preserve">est menée, </w:t>
      </w:r>
    </w:p>
    <w:p w:rsidR="00A80BBF" w:rsidRDefault="00006309" w:rsidP="005C2249">
      <w:pPr>
        <w:pStyle w:val="Default"/>
        <w:numPr>
          <w:ilvl w:val="0"/>
          <w:numId w:val="1"/>
        </w:numPr>
        <w:jc w:val="both"/>
        <w:rPr>
          <w:rFonts w:cs="Times New Roman"/>
          <w:bCs/>
          <w:color w:val="auto"/>
          <w:sz w:val="22"/>
          <w:szCs w:val="22"/>
          <w:lang w:eastAsia="en-US"/>
        </w:rPr>
      </w:pPr>
      <w:r w:rsidRPr="005A0B6C">
        <w:rPr>
          <w:rFonts w:cs="Times New Roman"/>
          <w:bCs/>
          <w:color w:val="auto"/>
          <w:sz w:val="22"/>
          <w:szCs w:val="22"/>
          <w:lang w:eastAsia="en-US"/>
        </w:rPr>
        <w:t>Les p</w:t>
      </w:r>
      <w:r w:rsidR="00A80BBF" w:rsidRPr="005A0B6C">
        <w:rPr>
          <w:rFonts w:cs="Times New Roman"/>
          <w:bCs/>
          <w:color w:val="auto"/>
          <w:sz w:val="22"/>
          <w:szCs w:val="22"/>
          <w:lang w:eastAsia="en-US"/>
        </w:rPr>
        <w:t xml:space="preserve">ersonnes </w:t>
      </w:r>
      <w:r w:rsidR="00C71283" w:rsidRPr="005A0B6C">
        <w:rPr>
          <w:rFonts w:cs="Times New Roman"/>
          <w:bCs/>
          <w:color w:val="auto"/>
          <w:sz w:val="22"/>
          <w:szCs w:val="22"/>
          <w:lang w:eastAsia="en-US"/>
        </w:rPr>
        <w:t>so</w:t>
      </w:r>
      <w:r w:rsidR="00902818">
        <w:rPr>
          <w:rFonts w:cs="Times New Roman"/>
          <w:bCs/>
          <w:color w:val="auto"/>
          <w:sz w:val="22"/>
          <w:szCs w:val="22"/>
          <w:lang w:eastAsia="en-US"/>
        </w:rPr>
        <w:t>cialement défavorisées</w:t>
      </w:r>
      <w:r w:rsidR="00BF7C69">
        <w:rPr>
          <w:rFonts w:cs="Times New Roman"/>
          <w:bCs/>
          <w:color w:val="auto"/>
          <w:sz w:val="22"/>
          <w:szCs w:val="22"/>
          <w:lang w:eastAsia="en-US"/>
        </w:rPr>
        <w:t xml:space="preserve"> à l’exception du milieu scolaire</w:t>
      </w:r>
      <w:r w:rsidR="00B46C91">
        <w:rPr>
          <w:rFonts w:cs="Times New Roman"/>
          <w:bCs/>
          <w:color w:val="auto"/>
          <w:sz w:val="22"/>
          <w:szCs w:val="22"/>
          <w:lang w:eastAsia="en-US"/>
        </w:rPr>
        <w:t xml:space="preserve"> et universitaire</w:t>
      </w:r>
      <w:r w:rsidR="00BF7C69">
        <w:rPr>
          <w:rFonts w:cs="Times New Roman"/>
          <w:bCs/>
          <w:color w:val="auto"/>
          <w:sz w:val="22"/>
          <w:szCs w:val="22"/>
          <w:lang w:eastAsia="en-US"/>
        </w:rPr>
        <w:t>.</w:t>
      </w:r>
    </w:p>
    <w:p w:rsidR="00251242" w:rsidRDefault="00251242" w:rsidP="00251242">
      <w:pPr>
        <w:autoSpaceDE w:val="0"/>
        <w:autoSpaceDN w:val="0"/>
        <w:adjustRightInd w:val="0"/>
        <w:spacing w:after="0" w:line="240" w:lineRule="auto"/>
        <w:jc w:val="both"/>
        <w:rPr>
          <w:rFonts w:cs="Calibri"/>
          <w:color w:val="000000"/>
          <w:sz w:val="20"/>
          <w:szCs w:val="20"/>
          <w:lang w:eastAsia="fr-FR"/>
        </w:rPr>
      </w:pPr>
    </w:p>
    <w:p w:rsidR="00B602C8" w:rsidRDefault="00FA1FE4" w:rsidP="00B602C8">
      <w:pPr>
        <w:pBdr>
          <w:top w:val="single" w:sz="6" w:space="2" w:color="4F81BD"/>
        </w:pBdr>
        <w:spacing w:before="300" w:after="100" w:afterAutospacing="1" w:line="240" w:lineRule="auto"/>
        <w:contextualSpacing/>
        <w:outlineLvl w:val="2"/>
        <w:rPr>
          <w:rFonts w:eastAsia="Times New Roman"/>
          <w:caps/>
          <w:color w:val="243F60"/>
          <w:spacing w:val="15"/>
          <w:lang w:eastAsia="fr-FR"/>
        </w:rPr>
      </w:pPr>
      <w:r>
        <w:rPr>
          <w:rFonts w:eastAsia="Times New Roman"/>
          <w:caps/>
          <w:color w:val="243F60"/>
          <w:spacing w:val="15"/>
          <w:lang w:eastAsia="fr-FR"/>
        </w:rPr>
        <w:t>3</w:t>
      </w:r>
      <w:r w:rsidR="003465CC">
        <w:rPr>
          <w:rFonts w:eastAsia="Times New Roman"/>
          <w:caps/>
          <w:color w:val="243F60"/>
          <w:spacing w:val="15"/>
          <w:lang w:eastAsia="fr-FR"/>
        </w:rPr>
        <w:t>.3</w:t>
      </w:r>
      <w:r w:rsidR="00105E69">
        <w:rPr>
          <w:rFonts w:eastAsia="Times New Roman"/>
          <w:caps/>
          <w:color w:val="243F60"/>
          <w:spacing w:val="15"/>
          <w:lang w:eastAsia="fr-FR"/>
        </w:rPr>
        <w:t xml:space="preserve"> </w:t>
      </w:r>
      <w:r w:rsidR="00C83566">
        <w:rPr>
          <w:rFonts w:eastAsia="Times New Roman"/>
          <w:caps/>
          <w:color w:val="243F60"/>
          <w:spacing w:val="15"/>
          <w:lang w:eastAsia="fr-FR"/>
        </w:rPr>
        <w:t>Typologie</w:t>
      </w:r>
      <w:r w:rsidR="008203FD">
        <w:rPr>
          <w:rFonts w:eastAsia="Times New Roman"/>
          <w:caps/>
          <w:color w:val="243F60"/>
          <w:spacing w:val="15"/>
          <w:lang w:eastAsia="fr-FR"/>
        </w:rPr>
        <w:t xml:space="preserve"> ET LIEUX DE REALISATION </w:t>
      </w:r>
      <w:r w:rsidR="003C0AE7">
        <w:rPr>
          <w:rFonts w:eastAsia="Times New Roman"/>
          <w:caps/>
          <w:color w:val="243F60"/>
          <w:spacing w:val="15"/>
          <w:lang w:eastAsia="fr-FR"/>
        </w:rPr>
        <w:t>des actions</w:t>
      </w:r>
    </w:p>
    <w:p w:rsidR="00556483" w:rsidRPr="008203FD" w:rsidRDefault="00556483" w:rsidP="007D0450">
      <w:pPr>
        <w:autoSpaceDE w:val="0"/>
        <w:autoSpaceDN w:val="0"/>
        <w:adjustRightInd w:val="0"/>
        <w:spacing w:after="34" w:line="240" w:lineRule="auto"/>
        <w:jc w:val="both"/>
        <w:rPr>
          <w:rFonts w:eastAsia="Times New Roman"/>
          <w:caps/>
          <w:color w:val="243F60"/>
          <w:spacing w:val="15"/>
          <w:sz w:val="16"/>
          <w:szCs w:val="16"/>
          <w:lang w:eastAsia="fr-FR"/>
        </w:rPr>
      </w:pPr>
    </w:p>
    <w:p w:rsidR="00B67AB0" w:rsidRDefault="00FA0518" w:rsidP="00E3019E">
      <w:pPr>
        <w:autoSpaceDE w:val="0"/>
        <w:autoSpaceDN w:val="0"/>
        <w:adjustRightInd w:val="0"/>
        <w:spacing w:after="34" w:line="240" w:lineRule="auto"/>
        <w:jc w:val="both"/>
        <w:rPr>
          <w:rFonts w:cs="Calibri"/>
          <w:color w:val="000000"/>
          <w:lang w:eastAsia="fr-FR"/>
        </w:rPr>
      </w:pPr>
      <w:r w:rsidRPr="00220CCD">
        <w:rPr>
          <w:bCs/>
        </w:rPr>
        <w:t xml:space="preserve">Les </w:t>
      </w:r>
      <w:r w:rsidRPr="004B3D7E">
        <w:rPr>
          <w:b/>
          <w:bCs/>
        </w:rPr>
        <w:t xml:space="preserve">actions de proximité retenues </w:t>
      </w:r>
      <w:r w:rsidRPr="004B3D7E">
        <w:rPr>
          <w:rFonts w:cs="Calibri"/>
          <w:b/>
          <w:color w:val="000000"/>
          <w:lang w:eastAsia="fr-FR"/>
        </w:rPr>
        <w:t>mettront en œuvre une approche pédagogique et d’accompagnement</w:t>
      </w:r>
      <w:r w:rsidRPr="004B3D7E">
        <w:rPr>
          <w:rFonts w:cs="Calibri"/>
          <w:b/>
          <w:bCs/>
        </w:rPr>
        <w:t xml:space="preserve"> à la vaccination</w:t>
      </w:r>
      <w:r w:rsidRPr="00811D3A">
        <w:rPr>
          <w:rFonts w:cs="Calibri"/>
          <w:color w:val="000000"/>
          <w:lang w:eastAsia="fr-FR"/>
        </w:rPr>
        <w:t xml:space="preserve"> à laquelle le public cible est éligible</w:t>
      </w:r>
      <w:r w:rsidR="00B67AB0" w:rsidRPr="00D90107">
        <w:rPr>
          <w:rFonts w:cs="Calibri"/>
          <w:color w:val="000000"/>
          <w:lang w:eastAsia="fr-FR"/>
        </w:rPr>
        <w:t xml:space="preserve"> intervenant en articulation avec les actions et communications réalisées au niveau national.</w:t>
      </w:r>
    </w:p>
    <w:p w:rsidR="00257479" w:rsidRDefault="00257479" w:rsidP="00E3019E">
      <w:pPr>
        <w:autoSpaceDE w:val="0"/>
        <w:autoSpaceDN w:val="0"/>
        <w:adjustRightInd w:val="0"/>
        <w:spacing w:after="34" w:line="240" w:lineRule="auto"/>
        <w:jc w:val="both"/>
        <w:rPr>
          <w:rFonts w:cs="Calibri"/>
          <w:color w:val="000000"/>
          <w:lang w:eastAsia="fr-FR"/>
        </w:rPr>
      </w:pPr>
    </w:p>
    <w:p w:rsidR="00B67AB0" w:rsidRDefault="005425DD" w:rsidP="00E3019E">
      <w:pPr>
        <w:autoSpaceDE w:val="0"/>
        <w:autoSpaceDN w:val="0"/>
        <w:adjustRightInd w:val="0"/>
        <w:spacing w:after="34" w:line="240" w:lineRule="auto"/>
        <w:jc w:val="both"/>
        <w:rPr>
          <w:rFonts w:cs="Calibri"/>
          <w:color w:val="000000"/>
          <w:lang w:eastAsia="fr-FR"/>
        </w:rPr>
      </w:pPr>
      <w:r>
        <w:rPr>
          <w:rFonts w:cs="Calibri"/>
          <w:color w:val="000000"/>
          <w:lang w:eastAsia="fr-FR"/>
        </w:rPr>
        <w:t xml:space="preserve">Les actions de </w:t>
      </w:r>
      <w:r w:rsidR="004614E4">
        <w:rPr>
          <w:rFonts w:cs="Calibri"/>
          <w:color w:val="000000"/>
          <w:lang w:eastAsia="fr-FR"/>
        </w:rPr>
        <w:t xml:space="preserve">pure </w:t>
      </w:r>
      <w:r>
        <w:rPr>
          <w:rFonts w:cs="Calibri"/>
          <w:color w:val="000000"/>
          <w:lang w:eastAsia="fr-FR"/>
        </w:rPr>
        <w:t>communication</w:t>
      </w:r>
      <w:r w:rsidR="000E07D9">
        <w:rPr>
          <w:rFonts w:cs="Calibri"/>
          <w:color w:val="000000"/>
          <w:lang w:eastAsia="fr-FR"/>
        </w:rPr>
        <w:t xml:space="preserve"> </w:t>
      </w:r>
      <w:r w:rsidR="00E52D79">
        <w:rPr>
          <w:rFonts w:cs="Calibri"/>
          <w:color w:val="000000"/>
          <w:lang w:eastAsia="fr-FR"/>
        </w:rPr>
        <w:t>ne seront pas retenues dans ce cadre ni les actions d</w:t>
      </w:r>
      <w:r w:rsidR="00776447">
        <w:rPr>
          <w:rFonts w:cs="Calibri"/>
          <w:color w:val="000000"/>
          <w:lang w:eastAsia="fr-FR"/>
        </w:rPr>
        <w:t xml:space="preserve">’information </w:t>
      </w:r>
      <w:r w:rsidR="00E52D79">
        <w:rPr>
          <w:rFonts w:cs="Calibri"/>
          <w:color w:val="000000"/>
          <w:lang w:eastAsia="fr-FR"/>
        </w:rPr>
        <w:t>e</w:t>
      </w:r>
      <w:r w:rsidR="00776447">
        <w:rPr>
          <w:rFonts w:cs="Calibri"/>
          <w:color w:val="000000"/>
          <w:lang w:eastAsia="fr-FR"/>
        </w:rPr>
        <w:t>t de</w:t>
      </w:r>
      <w:r w:rsidR="00E52D79">
        <w:rPr>
          <w:rFonts w:cs="Calibri"/>
          <w:color w:val="000000"/>
          <w:lang w:eastAsia="fr-FR"/>
        </w:rPr>
        <w:t xml:space="preserve"> vaccination réalisées au sein de cabinets médicaux ou d</w:t>
      </w:r>
      <w:r w:rsidR="00D44A65">
        <w:rPr>
          <w:rFonts w:cs="Calibri"/>
          <w:color w:val="000000"/>
          <w:lang w:eastAsia="fr-FR"/>
        </w:rPr>
        <w:t>’officin</w:t>
      </w:r>
      <w:r w:rsidR="00E52D79">
        <w:rPr>
          <w:rFonts w:cs="Calibri"/>
          <w:color w:val="000000"/>
          <w:lang w:eastAsia="fr-FR"/>
        </w:rPr>
        <w:t>e dont c’est la mission.</w:t>
      </w:r>
    </w:p>
    <w:p w:rsidR="00776447" w:rsidRDefault="00424E0B" w:rsidP="0016337A">
      <w:pPr>
        <w:autoSpaceDE w:val="0"/>
        <w:autoSpaceDN w:val="0"/>
        <w:adjustRightInd w:val="0"/>
        <w:spacing w:after="0" w:line="240" w:lineRule="auto"/>
        <w:jc w:val="both"/>
        <w:rPr>
          <w:rFonts w:cs="Calibri"/>
          <w:color w:val="000000"/>
          <w:lang w:eastAsia="fr-FR"/>
        </w:rPr>
      </w:pPr>
      <w:r>
        <w:rPr>
          <w:rFonts w:cs="Calibri"/>
          <w:color w:val="000000"/>
          <w:lang w:eastAsia="fr-FR"/>
        </w:rPr>
        <w:t>Dans la même logique l</w:t>
      </w:r>
      <w:r w:rsidRPr="00D90107">
        <w:rPr>
          <w:rFonts w:cs="Calibri"/>
          <w:color w:val="000000"/>
          <w:lang w:eastAsia="fr-FR"/>
        </w:rPr>
        <w:t xml:space="preserve">es actions d’aller vers et notamment les </w:t>
      </w:r>
      <w:r>
        <w:rPr>
          <w:rFonts w:cs="Calibri"/>
          <w:color w:val="000000"/>
          <w:lang w:eastAsia="fr-FR"/>
        </w:rPr>
        <w:t>courriels, SMS</w:t>
      </w:r>
      <w:r w:rsidRPr="00D90107">
        <w:rPr>
          <w:rFonts w:cs="Calibri"/>
          <w:color w:val="000000"/>
          <w:lang w:eastAsia="fr-FR"/>
        </w:rPr>
        <w:t xml:space="preserve">, campagnes d’appels sortants </w:t>
      </w:r>
      <w:r>
        <w:rPr>
          <w:rFonts w:cs="Calibri"/>
          <w:color w:val="000000"/>
          <w:lang w:eastAsia="fr-FR"/>
        </w:rPr>
        <w:t>aux personnes non vaccinées si elles sont déjà</w:t>
      </w:r>
      <w:r w:rsidRPr="00D90107">
        <w:rPr>
          <w:rFonts w:cs="Calibri"/>
          <w:color w:val="000000"/>
          <w:lang w:eastAsia="fr-FR"/>
        </w:rPr>
        <w:t xml:space="preserve"> réalisé</w:t>
      </w:r>
      <w:r>
        <w:rPr>
          <w:rFonts w:cs="Calibri"/>
          <w:color w:val="000000"/>
          <w:lang w:eastAsia="fr-FR"/>
        </w:rPr>
        <w:t>e</w:t>
      </w:r>
      <w:r w:rsidRPr="00D90107">
        <w:rPr>
          <w:rFonts w:cs="Calibri"/>
          <w:color w:val="000000"/>
          <w:lang w:eastAsia="fr-FR"/>
        </w:rPr>
        <w:t>s dans le cadre d</w:t>
      </w:r>
      <w:r>
        <w:rPr>
          <w:rFonts w:cs="Calibri"/>
          <w:color w:val="000000"/>
          <w:lang w:eastAsia="fr-FR"/>
        </w:rPr>
        <w:t>’</w:t>
      </w:r>
      <w:r w:rsidRPr="00D90107">
        <w:rPr>
          <w:rFonts w:cs="Calibri"/>
          <w:color w:val="000000"/>
          <w:lang w:eastAsia="fr-FR"/>
        </w:rPr>
        <w:t>actions nationales</w:t>
      </w:r>
      <w:r>
        <w:rPr>
          <w:rFonts w:cs="Calibri"/>
          <w:color w:val="000000"/>
          <w:lang w:eastAsia="fr-FR"/>
        </w:rPr>
        <w:t xml:space="preserve"> ne seront pas retenues.</w:t>
      </w:r>
    </w:p>
    <w:p w:rsidR="00424E0B" w:rsidRDefault="00424E0B" w:rsidP="0016337A">
      <w:pPr>
        <w:autoSpaceDE w:val="0"/>
        <w:autoSpaceDN w:val="0"/>
        <w:adjustRightInd w:val="0"/>
        <w:spacing w:after="0" w:line="240" w:lineRule="auto"/>
        <w:jc w:val="both"/>
        <w:rPr>
          <w:rFonts w:cs="Calibri"/>
          <w:color w:val="000000"/>
          <w:lang w:eastAsia="fr-FR"/>
        </w:rPr>
      </w:pPr>
    </w:p>
    <w:p w:rsidR="0016337A" w:rsidRDefault="004B3D7E" w:rsidP="0016337A">
      <w:pPr>
        <w:autoSpaceDE w:val="0"/>
        <w:autoSpaceDN w:val="0"/>
        <w:adjustRightInd w:val="0"/>
        <w:spacing w:after="0" w:line="240" w:lineRule="auto"/>
        <w:jc w:val="both"/>
      </w:pPr>
      <w:r w:rsidRPr="00220CCD">
        <w:rPr>
          <w:bCs/>
        </w:rPr>
        <w:t xml:space="preserve">Les </w:t>
      </w:r>
      <w:r w:rsidRPr="004B3D7E">
        <w:rPr>
          <w:b/>
          <w:bCs/>
        </w:rPr>
        <w:t>actions de proximité</w:t>
      </w:r>
      <w:r w:rsidR="00E52D79">
        <w:rPr>
          <w:rFonts w:cs="Calibri"/>
          <w:color w:val="000000"/>
          <w:lang w:eastAsia="fr-FR"/>
        </w:rPr>
        <w:t xml:space="preserve"> s’appuieront</w:t>
      </w:r>
      <w:r w:rsidR="002977DB" w:rsidRPr="002977DB">
        <w:rPr>
          <w:rFonts w:cs="Calibri"/>
          <w:color w:val="000000"/>
          <w:lang w:eastAsia="fr-FR"/>
        </w:rPr>
        <w:t xml:space="preserve"> sur les acteurs locaux, les collectivités locales et territoriales, notamment les communes, les associations</w:t>
      </w:r>
      <w:r w:rsidR="00E52D79">
        <w:rPr>
          <w:rFonts w:cs="Calibri"/>
          <w:color w:val="000000"/>
          <w:lang w:eastAsia="fr-FR"/>
        </w:rPr>
        <w:t xml:space="preserve"> de patients ou d’aide aux personnes en</w:t>
      </w:r>
      <w:r w:rsidR="001C2402">
        <w:rPr>
          <w:rFonts w:cs="Calibri"/>
          <w:color w:val="000000"/>
          <w:lang w:eastAsia="fr-FR"/>
        </w:rPr>
        <w:t xml:space="preserve"> situation de vulnérabilité</w:t>
      </w:r>
      <w:r w:rsidR="002977DB" w:rsidRPr="002977DB">
        <w:rPr>
          <w:rFonts w:cs="Calibri"/>
          <w:color w:val="000000"/>
          <w:lang w:eastAsia="fr-FR"/>
        </w:rPr>
        <w:t xml:space="preserve"> et les professionnels de santé. </w:t>
      </w:r>
      <w:r w:rsidR="0016337A">
        <w:t>Il est recommandé de se rapprocher du CCAS avant le début de la campagne afin d’identifier les actions de proximité à décliner au niveau des territoires.</w:t>
      </w:r>
    </w:p>
    <w:p w:rsidR="005C6EB1" w:rsidRPr="005C6EB1" w:rsidRDefault="005C6EB1" w:rsidP="005C6EB1">
      <w:pPr>
        <w:autoSpaceDE w:val="0"/>
        <w:autoSpaceDN w:val="0"/>
        <w:adjustRightInd w:val="0"/>
        <w:spacing w:after="0"/>
        <w:jc w:val="both"/>
      </w:pPr>
    </w:p>
    <w:p w:rsidR="008203FD" w:rsidRPr="000E07D9" w:rsidRDefault="007E0A33" w:rsidP="000E07D9">
      <w:pPr>
        <w:rPr>
          <w:b/>
          <w:lang w:eastAsia="fr-FR"/>
        </w:rPr>
      </w:pPr>
      <w:r w:rsidRPr="007E0A33">
        <w:rPr>
          <w:b/>
          <w:bCs/>
        </w:rPr>
        <w:sym w:font="Wingdings" w:char="F081"/>
      </w:r>
      <w:r w:rsidRPr="007E0A33">
        <w:rPr>
          <w:b/>
          <w:bCs/>
        </w:rPr>
        <w:t xml:space="preserve"> </w:t>
      </w:r>
      <w:r w:rsidRPr="00EC0241">
        <w:rPr>
          <w:b/>
          <w:u w:val="single"/>
          <w:lang w:eastAsia="fr-FR"/>
        </w:rPr>
        <w:t>Types d’actions</w:t>
      </w:r>
      <w:r w:rsidR="00556483" w:rsidRPr="00EC0241">
        <w:rPr>
          <w:b/>
          <w:u w:val="single"/>
          <w:lang w:eastAsia="fr-FR"/>
        </w:rPr>
        <w:t xml:space="preserve"> </w:t>
      </w:r>
      <w:r w:rsidR="00AF2113">
        <w:rPr>
          <w:b/>
          <w:u w:val="single"/>
          <w:lang w:eastAsia="fr-FR"/>
        </w:rPr>
        <w:t>possibles</w:t>
      </w:r>
      <w:r w:rsidR="000E07D9" w:rsidRPr="00EC0241">
        <w:rPr>
          <w:b/>
          <w:u w:val="single"/>
          <w:lang w:eastAsia="fr-FR"/>
        </w:rPr>
        <w:t> :</w:t>
      </w:r>
      <w:r w:rsidR="000E07D9">
        <w:rPr>
          <w:b/>
          <w:lang w:eastAsia="fr-FR"/>
        </w:rPr>
        <w:t xml:space="preserve"> </w:t>
      </w:r>
    </w:p>
    <w:p w:rsidR="005C6EB1" w:rsidRDefault="007E0A33" w:rsidP="00062B51">
      <w:pPr>
        <w:numPr>
          <w:ilvl w:val="0"/>
          <w:numId w:val="5"/>
        </w:numPr>
        <w:autoSpaceDE w:val="0"/>
        <w:autoSpaceDN w:val="0"/>
        <w:adjustRightInd w:val="0"/>
        <w:spacing w:after="0" w:line="240" w:lineRule="auto"/>
        <w:jc w:val="both"/>
      </w:pPr>
      <w:r>
        <w:rPr>
          <w:b/>
        </w:rPr>
        <w:t xml:space="preserve">Actions </w:t>
      </w:r>
      <w:r w:rsidRPr="00452E44">
        <w:rPr>
          <w:b/>
        </w:rPr>
        <w:t>de</w:t>
      </w:r>
      <w:r w:rsidR="008421E4">
        <w:rPr>
          <w:b/>
        </w:rPr>
        <w:t xml:space="preserve"> promotion de la vaccination</w:t>
      </w:r>
      <w:r>
        <w:rPr>
          <w:b/>
        </w:rPr>
        <w:t xml:space="preserve"> auprès des assurés ciblés</w:t>
      </w:r>
      <w:r w:rsidR="008421E4">
        <w:rPr>
          <w:b/>
        </w:rPr>
        <w:t xml:space="preserve"> </w:t>
      </w:r>
      <w:r w:rsidR="00452E44">
        <w:t xml:space="preserve">: </w:t>
      </w:r>
    </w:p>
    <w:p w:rsidR="00F6513A" w:rsidRPr="00776447" w:rsidRDefault="00F6513A" w:rsidP="00F6513A">
      <w:pPr>
        <w:numPr>
          <w:ilvl w:val="1"/>
          <w:numId w:val="14"/>
        </w:numPr>
        <w:autoSpaceDE w:val="0"/>
        <w:autoSpaceDN w:val="0"/>
        <w:adjustRightInd w:val="0"/>
        <w:spacing w:after="0" w:line="240" w:lineRule="auto"/>
        <w:jc w:val="both"/>
        <w:rPr>
          <w:b/>
        </w:rPr>
      </w:pPr>
      <w:r w:rsidRPr="00257479">
        <w:rPr>
          <w:rFonts w:eastAsia="Times New Roman"/>
          <w:b/>
          <w:color w:val="000000"/>
          <w:kern w:val="24"/>
          <w:lang w:eastAsia="fr-FR"/>
        </w:rPr>
        <w:t>Accompagnement à la prise de rendez-vous et à la vaccination</w:t>
      </w:r>
      <w:r w:rsidRPr="00776447">
        <w:rPr>
          <w:rFonts w:eastAsia="Times New Roman"/>
          <w:b/>
          <w:color w:val="000000"/>
          <w:kern w:val="24"/>
          <w:lang w:eastAsia="fr-FR"/>
        </w:rPr>
        <w:t>,</w:t>
      </w:r>
    </w:p>
    <w:p w:rsidR="001D7F1F" w:rsidRPr="007E0A33" w:rsidRDefault="001D7F1F" w:rsidP="001D7F1F">
      <w:pPr>
        <w:numPr>
          <w:ilvl w:val="1"/>
          <w:numId w:val="14"/>
        </w:numPr>
        <w:autoSpaceDE w:val="0"/>
        <w:autoSpaceDN w:val="0"/>
        <w:adjustRightInd w:val="0"/>
        <w:spacing w:after="0" w:line="240" w:lineRule="auto"/>
        <w:jc w:val="both"/>
      </w:pPr>
      <w:r w:rsidRPr="007E0A33">
        <w:rPr>
          <w:rFonts w:eastAsia="Times New Roman"/>
          <w:color w:val="000000"/>
          <w:kern w:val="24"/>
          <w:lang w:eastAsia="fr-FR"/>
        </w:rPr>
        <w:t>Ateliers collectifs pour les assurés ciblés avec intervention de profes</w:t>
      </w:r>
      <w:r>
        <w:rPr>
          <w:rFonts w:eastAsia="Times New Roman"/>
          <w:color w:val="000000"/>
          <w:kern w:val="24"/>
          <w:lang w:eastAsia="fr-FR"/>
        </w:rPr>
        <w:t>sionnels de santé dans les lieux,</w:t>
      </w:r>
    </w:p>
    <w:p w:rsidR="007E0A33" w:rsidRDefault="00062B51" w:rsidP="007E0A33">
      <w:pPr>
        <w:numPr>
          <w:ilvl w:val="1"/>
          <w:numId w:val="14"/>
        </w:numPr>
        <w:autoSpaceDE w:val="0"/>
        <w:autoSpaceDN w:val="0"/>
        <w:adjustRightInd w:val="0"/>
        <w:spacing w:after="0" w:line="240" w:lineRule="auto"/>
        <w:jc w:val="both"/>
      </w:pPr>
      <w:r>
        <w:t xml:space="preserve">Webinaires </w:t>
      </w:r>
      <w:r w:rsidR="00896F1B">
        <w:t>destinés aux assurés ciblés</w:t>
      </w:r>
      <w:r w:rsidR="007E0A33">
        <w:t xml:space="preserve"> prioritairement ceux non vaccinés la saison précédente,</w:t>
      </w:r>
    </w:p>
    <w:p w:rsidR="007E0A33" w:rsidRDefault="007E0A33" w:rsidP="007E0A33">
      <w:pPr>
        <w:numPr>
          <w:ilvl w:val="1"/>
          <w:numId w:val="14"/>
        </w:numPr>
        <w:autoSpaceDE w:val="0"/>
        <w:autoSpaceDN w:val="0"/>
        <w:adjustRightInd w:val="0"/>
        <w:spacing w:after="0" w:line="240" w:lineRule="auto"/>
        <w:jc w:val="both"/>
      </w:pPr>
      <w:r w:rsidRPr="005301E1">
        <w:rPr>
          <w:rFonts w:eastAsia="Times New Roman"/>
          <w:color w:val="000000"/>
          <w:kern w:val="24"/>
          <w:lang w:eastAsia="fr-FR"/>
        </w:rPr>
        <w:t>Campagnes de vaccinations en résidence sénior ou sur les territoires à faible densité</w:t>
      </w:r>
      <w:r w:rsidR="00951E1F">
        <w:rPr>
          <w:rFonts w:eastAsia="Times New Roman"/>
          <w:color w:val="000000"/>
          <w:kern w:val="24"/>
          <w:lang w:eastAsia="fr-FR"/>
        </w:rPr>
        <w:t xml:space="preserve"> de professionnel vaccinateurs,</w:t>
      </w:r>
    </w:p>
    <w:p w:rsidR="007E0A33" w:rsidRPr="007E0A33" w:rsidRDefault="007E0A33" w:rsidP="00776447">
      <w:pPr>
        <w:numPr>
          <w:ilvl w:val="1"/>
          <w:numId w:val="14"/>
        </w:numPr>
        <w:autoSpaceDE w:val="0"/>
        <w:autoSpaceDN w:val="0"/>
        <w:adjustRightInd w:val="0"/>
        <w:spacing w:after="0" w:line="240" w:lineRule="auto"/>
        <w:jc w:val="both"/>
      </w:pPr>
      <w:r w:rsidRPr="00776447">
        <w:rPr>
          <w:rFonts w:eastAsia="Times New Roman"/>
          <w:color w:val="000000"/>
          <w:kern w:val="24"/>
          <w:lang w:eastAsia="fr-FR"/>
        </w:rPr>
        <w:t>Permanences dan</w:t>
      </w:r>
      <w:r w:rsidR="00E82AC4" w:rsidRPr="00776447">
        <w:rPr>
          <w:rFonts w:eastAsia="Times New Roman"/>
          <w:color w:val="000000"/>
          <w:kern w:val="24"/>
          <w:lang w:eastAsia="fr-FR"/>
        </w:rPr>
        <w:t>s les résidences séniors, CCAS…,</w:t>
      </w:r>
      <w:r w:rsidRPr="00776447">
        <w:rPr>
          <w:rFonts w:eastAsia="Times New Roman"/>
          <w:color w:val="000000"/>
          <w:kern w:val="24"/>
          <w:lang w:eastAsia="fr-FR"/>
        </w:rPr>
        <w:t xml:space="preserve"> dans les forums destinés aux pathologies chroniques.</w:t>
      </w:r>
    </w:p>
    <w:p w:rsidR="0031432C" w:rsidRDefault="0031432C" w:rsidP="0097533E">
      <w:pPr>
        <w:autoSpaceDE w:val="0"/>
        <w:autoSpaceDN w:val="0"/>
        <w:adjustRightInd w:val="0"/>
        <w:spacing w:after="0" w:line="240" w:lineRule="auto"/>
        <w:jc w:val="both"/>
      </w:pPr>
    </w:p>
    <w:p w:rsidR="007E0A33" w:rsidRPr="0031432C" w:rsidRDefault="007E0A33" w:rsidP="007E0A33">
      <w:pPr>
        <w:numPr>
          <w:ilvl w:val="0"/>
          <w:numId w:val="5"/>
        </w:numPr>
        <w:autoSpaceDE w:val="0"/>
        <w:autoSpaceDN w:val="0"/>
        <w:adjustRightInd w:val="0"/>
        <w:spacing w:after="0" w:line="240" w:lineRule="auto"/>
        <w:jc w:val="both"/>
        <w:rPr>
          <w:b/>
        </w:rPr>
      </w:pPr>
      <w:r w:rsidRPr="0031432C">
        <w:rPr>
          <w:b/>
        </w:rPr>
        <w:t xml:space="preserve">Actions </w:t>
      </w:r>
      <w:r>
        <w:rPr>
          <w:b/>
        </w:rPr>
        <w:t xml:space="preserve">de promotion de la vaccination </w:t>
      </w:r>
      <w:r w:rsidRPr="0031432C">
        <w:rPr>
          <w:b/>
        </w:rPr>
        <w:t>en direction des professionnels de santé</w:t>
      </w:r>
      <w:r>
        <w:rPr>
          <w:b/>
        </w:rPr>
        <w:t> :</w:t>
      </w:r>
    </w:p>
    <w:p w:rsidR="007E0A33" w:rsidRDefault="007E0A33" w:rsidP="001D5F91">
      <w:pPr>
        <w:numPr>
          <w:ilvl w:val="0"/>
          <w:numId w:val="16"/>
        </w:numPr>
        <w:spacing w:after="0" w:line="240" w:lineRule="auto"/>
        <w:ind w:left="1418" w:hanging="425"/>
      </w:pPr>
      <w:r>
        <w:t>Webinaires d’information/sensibilisation des professionnels sur la vaccination contre la grippe et le Covid-19 en début de campagne (libéraux, salariés) à concevoir en lien avec l’ARS s’ils sont organisés au niveau régional,</w:t>
      </w:r>
    </w:p>
    <w:p w:rsidR="007E0A33" w:rsidRDefault="007E0A33" w:rsidP="001D5F91">
      <w:pPr>
        <w:numPr>
          <w:ilvl w:val="0"/>
          <w:numId w:val="16"/>
        </w:numPr>
        <w:spacing w:after="0" w:line="240" w:lineRule="auto"/>
        <w:ind w:left="1418" w:hanging="425"/>
      </w:pPr>
      <w:r>
        <w:t>Sensibilisation des professionne</w:t>
      </w:r>
      <w:r w:rsidR="00E82AC4">
        <w:t>ls à l’entretien motivationnel,</w:t>
      </w:r>
    </w:p>
    <w:p w:rsidR="007E0A33" w:rsidRDefault="007E0A33" w:rsidP="001D5F91">
      <w:pPr>
        <w:numPr>
          <w:ilvl w:val="0"/>
          <w:numId w:val="16"/>
        </w:numPr>
        <w:spacing w:after="0" w:line="240" w:lineRule="auto"/>
        <w:ind w:left="1418" w:hanging="425"/>
      </w:pPr>
      <w:r>
        <w:t>Actions pédagogiques auprès des pr</w:t>
      </w:r>
      <w:r w:rsidR="001D5F91">
        <w:t>ofessionnels de santé des Ehpad</w:t>
      </w:r>
      <w:r>
        <w:t>/établissement visant à démontrer les mécan</w:t>
      </w:r>
      <w:r w:rsidR="001D5F91">
        <w:t>ismes de la grippe nosocomiale.</w:t>
      </w:r>
    </w:p>
    <w:p w:rsidR="007E0A33" w:rsidRPr="004B3D7E" w:rsidRDefault="007E0A33" w:rsidP="004B3D7E">
      <w:pPr>
        <w:autoSpaceDE w:val="0"/>
        <w:autoSpaceDN w:val="0"/>
        <w:adjustRightInd w:val="0"/>
        <w:spacing w:after="0" w:line="240" w:lineRule="auto"/>
        <w:jc w:val="both"/>
      </w:pPr>
    </w:p>
    <w:p w:rsidR="00452E44" w:rsidRPr="0031432C" w:rsidRDefault="00452E44" w:rsidP="005C2249">
      <w:pPr>
        <w:numPr>
          <w:ilvl w:val="0"/>
          <w:numId w:val="5"/>
        </w:numPr>
        <w:autoSpaceDE w:val="0"/>
        <w:autoSpaceDN w:val="0"/>
        <w:adjustRightInd w:val="0"/>
        <w:spacing w:after="0" w:line="240" w:lineRule="auto"/>
        <w:jc w:val="both"/>
        <w:rPr>
          <w:b/>
        </w:rPr>
      </w:pPr>
      <w:r w:rsidRPr="0031432C">
        <w:rPr>
          <w:b/>
        </w:rPr>
        <w:t>Ateliers pédagogiques de promotion des gestes barrières</w:t>
      </w:r>
      <w:r w:rsidR="0031432C">
        <w:rPr>
          <w:b/>
        </w:rPr>
        <w:t> :</w:t>
      </w:r>
    </w:p>
    <w:p w:rsidR="00452E44" w:rsidRDefault="007E0A33" w:rsidP="005C2249">
      <w:pPr>
        <w:numPr>
          <w:ilvl w:val="1"/>
          <w:numId w:val="15"/>
        </w:numPr>
        <w:autoSpaceDE w:val="0"/>
        <w:autoSpaceDN w:val="0"/>
        <w:adjustRightInd w:val="0"/>
        <w:spacing w:after="0" w:line="240" w:lineRule="auto"/>
        <w:jc w:val="both"/>
      </w:pPr>
      <w:r>
        <w:t>Ateliers réalisés prioritairement d</w:t>
      </w:r>
      <w:r w:rsidR="001D31DB">
        <w:t>ans</w:t>
      </w:r>
      <w:r w:rsidR="00452E44">
        <w:t xml:space="preserve"> les structures accueillant des personnes éloignées du soin et de la </w:t>
      </w:r>
      <w:r w:rsidR="001D31DB">
        <w:t>prévention (</w:t>
      </w:r>
      <w:r w:rsidR="00452E44">
        <w:t xml:space="preserve">associations d’aide aux personnes en difficulté, maisons de quartier, résidences sociales), </w:t>
      </w:r>
    </w:p>
    <w:p w:rsidR="00452E44" w:rsidRDefault="001D31DB" w:rsidP="005C2249">
      <w:pPr>
        <w:numPr>
          <w:ilvl w:val="1"/>
          <w:numId w:val="15"/>
        </w:numPr>
        <w:autoSpaceDE w:val="0"/>
        <w:autoSpaceDN w:val="0"/>
        <w:adjustRightInd w:val="0"/>
        <w:spacing w:after="0" w:line="240" w:lineRule="auto"/>
        <w:jc w:val="both"/>
      </w:pPr>
      <w:r>
        <w:t>Au</w:t>
      </w:r>
      <w:r w:rsidR="00452E44">
        <w:t xml:space="preserve"> sein de consultations de PMI</w:t>
      </w:r>
      <w:r w:rsidR="00120A68">
        <w:t>.</w:t>
      </w:r>
      <w:r w:rsidR="00452E44">
        <w:t xml:space="preserve"> </w:t>
      </w:r>
    </w:p>
    <w:p w:rsidR="008421E4" w:rsidRDefault="008421E4" w:rsidP="001D5F91">
      <w:pPr>
        <w:autoSpaceDE w:val="0"/>
        <w:autoSpaceDN w:val="0"/>
        <w:adjustRightInd w:val="0"/>
        <w:spacing w:after="0" w:line="240" w:lineRule="auto"/>
        <w:jc w:val="both"/>
      </w:pPr>
    </w:p>
    <w:p w:rsidR="007E0A33" w:rsidRDefault="00EC0241" w:rsidP="005C2249">
      <w:pPr>
        <w:autoSpaceDE w:val="0"/>
        <w:autoSpaceDN w:val="0"/>
        <w:adjustRightInd w:val="0"/>
        <w:spacing w:after="0" w:line="240" w:lineRule="auto"/>
        <w:jc w:val="both"/>
        <w:rPr>
          <w:b/>
          <w:u w:val="single"/>
        </w:rPr>
      </w:pPr>
      <w:r w:rsidRPr="00EC0241">
        <w:rPr>
          <w:b/>
          <w:bCs/>
          <w:u w:val="single"/>
        </w:rPr>
        <w:sym w:font="Wingdings" w:char="F082"/>
      </w:r>
      <w:r>
        <w:rPr>
          <w:b/>
          <w:bCs/>
          <w:u w:val="single"/>
        </w:rPr>
        <w:t xml:space="preserve"> </w:t>
      </w:r>
      <w:r w:rsidR="007E0A33" w:rsidRPr="00EC0241">
        <w:rPr>
          <w:b/>
          <w:u w:val="single"/>
        </w:rPr>
        <w:t xml:space="preserve">Lieux de réalisation des actions : </w:t>
      </w:r>
    </w:p>
    <w:p w:rsidR="00EC0241" w:rsidRDefault="00EC0241" w:rsidP="005C2249">
      <w:pPr>
        <w:autoSpaceDE w:val="0"/>
        <w:autoSpaceDN w:val="0"/>
        <w:adjustRightInd w:val="0"/>
        <w:spacing w:after="0" w:line="240" w:lineRule="auto"/>
        <w:jc w:val="both"/>
        <w:rPr>
          <w:b/>
          <w:u w:val="single"/>
        </w:rPr>
      </w:pPr>
    </w:p>
    <w:p w:rsidR="00EC0241" w:rsidRDefault="00EC0241" w:rsidP="00EC0241">
      <w:pPr>
        <w:autoSpaceDE w:val="0"/>
        <w:autoSpaceDN w:val="0"/>
        <w:adjustRightInd w:val="0"/>
        <w:spacing w:after="0" w:line="240" w:lineRule="auto"/>
        <w:jc w:val="both"/>
      </w:pPr>
      <w:r w:rsidRPr="002977DB">
        <w:rPr>
          <w:rFonts w:cs="Calibri"/>
          <w:color w:val="000000"/>
          <w:lang w:eastAsia="fr-FR"/>
        </w:rPr>
        <w:t xml:space="preserve">Ces actions </w:t>
      </w:r>
      <w:r>
        <w:rPr>
          <w:rFonts w:cs="Calibri"/>
          <w:color w:val="000000"/>
          <w:lang w:eastAsia="fr-FR"/>
        </w:rPr>
        <w:t>peuvent être</w:t>
      </w:r>
      <w:r w:rsidRPr="002977DB">
        <w:rPr>
          <w:rFonts w:cs="Calibri"/>
          <w:color w:val="000000"/>
          <w:lang w:eastAsia="fr-FR"/>
        </w:rPr>
        <w:t xml:space="preserve"> réalisées dans différents lieux de vie, espaces publics ou privés, et institutions fréquentées par les publics prioritaires.</w:t>
      </w:r>
      <w:r w:rsidRPr="002977DB">
        <w:t xml:space="preserve"> </w:t>
      </w:r>
      <w:r>
        <w:t>Certaines actions pourraient être réalisées en distanciel, notamment des webinaires en direction des professionnels ou des assurés.</w:t>
      </w:r>
    </w:p>
    <w:p w:rsidR="00120A68" w:rsidRDefault="00120A68" w:rsidP="00120A68">
      <w:pPr>
        <w:numPr>
          <w:ilvl w:val="0"/>
          <w:numId w:val="15"/>
        </w:numPr>
        <w:spacing w:after="0" w:line="216" w:lineRule="auto"/>
        <w:contextualSpacing/>
        <w:rPr>
          <w:rFonts w:cs="Calibri"/>
          <w:color w:val="000000"/>
          <w:lang w:eastAsia="fr-FR"/>
        </w:rPr>
      </w:pPr>
      <w:r w:rsidRPr="00120A68">
        <w:rPr>
          <w:rFonts w:cs="Calibri"/>
          <w:color w:val="000000"/>
          <w:lang w:eastAsia="fr-FR"/>
        </w:rPr>
        <w:lastRenderedPageBreak/>
        <w:t>Municipalités, CCAS, quartiers prioritaires de la ville,</w:t>
      </w:r>
    </w:p>
    <w:p w:rsidR="00120A68" w:rsidRDefault="00120A68" w:rsidP="00120A68">
      <w:pPr>
        <w:numPr>
          <w:ilvl w:val="0"/>
          <w:numId w:val="15"/>
        </w:numPr>
        <w:spacing w:after="0" w:line="216" w:lineRule="auto"/>
        <w:contextualSpacing/>
        <w:rPr>
          <w:rFonts w:cs="Calibri"/>
          <w:color w:val="000000"/>
          <w:lang w:eastAsia="fr-FR"/>
        </w:rPr>
      </w:pPr>
      <w:r w:rsidRPr="005301E1">
        <w:rPr>
          <w:rFonts w:cs="Calibri"/>
          <w:color w:val="000000"/>
          <w:lang w:eastAsia="fr-FR"/>
        </w:rPr>
        <w:t xml:space="preserve">Structures accueillant des personnes éloignées du soin et de la prévention (associations d’aide aux personnes en difficulté, maisons de </w:t>
      </w:r>
      <w:r w:rsidR="001D5F91">
        <w:rPr>
          <w:rFonts w:cs="Calibri"/>
          <w:color w:val="000000"/>
          <w:lang w:eastAsia="fr-FR"/>
        </w:rPr>
        <w:t>quartier, résidences sociales),</w:t>
      </w:r>
    </w:p>
    <w:p w:rsidR="00120A68" w:rsidRDefault="00120A68" w:rsidP="00120A68">
      <w:pPr>
        <w:numPr>
          <w:ilvl w:val="0"/>
          <w:numId w:val="15"/>
        </w:numPr>
        <w:spacing w:after="0" w:line="216" w:lineRule="auto"/>
        <w:contextualSpacing/>
        <w:rPr>
          <w:rFonts w:cs="Calibri"/>
          <w:color w:val="000000"/>
          <w:lang w:eastAsia="fr-FR"/>
        </w:rPr>
      </w:pPr>
      <w:r w:rsidRPr="005301E1">
        <w:rPr>
          <w:rFonts w:cs="Calibri"/>
          <w:color w:val="000000"/>
          <w:lang w:eastAsia="fr-FR"/>
        </w:rPr>
        <w:t>Structures accueillant des séniors</w:t>
      </w:r>
      <w:r w:rsidR="001D5F91">
        <w:rPr>
          <w:rFonts w:cs="Calibri"/>
          <w:color w:val="000000"/>
          <w:lang w:eastAsia="fr-FR"/>
        </w:rPr>
        <w:t> : résidences autonomie, EHPAD,</w:t>
      </w:r>
    </w:p>
    <w:p w:rsidR="00120A68" w:rsidRDefault="00120A68" w:rsidP="00120A68">
      <w:pPr>
        <w:numPr>
          <w:ilvl w:val="0"/>
          <w:numId w:val="15"/>
        </w:numPr>
        <w:spacing w:after="0" w:line="216" w:lineRule="auto"/>
        <w:contextualSpacing/>
        <w:rPr>
          <w:rFonts w:cs="Calibri"/>
          <w:color w:val="000000"/>
          <w:lang w:eastAsia="fr-FR"/>
        </w:rPr>
      </w:pPr>
      <w:r w:rsidRPr="005301E1">
        <w:rPr>
          <w:rFonts w:cs="Calibri"/>
          <w:color w:val="000000"/>
          <w:lang w:eastAsia="fr-FR"/>
        </w:rPr>
        <w:t>Associations de patients éligibles à la vaccination,</w:t>
      </w:r>
    </w:p>
    <w:p w:rsidR="00120A68" w:rsidRDefault="00120A68" w:rsidP="00120A68">
      <w:pPr>
        <w:numPr>
          <w:ilvl w:val="0"/>
          <w:numId w:val="15"/>
        </w:numPr>
        <w:spacing w:after="0" w:line="216" w:lineRule="auto"/>
        <w:contextualSpacing/>
        <w:rPr>
          <w:rFonts w:cs="Calibri"/>
          <w:color w:val="000000"/>
          <w:lang w:eastAsia="fr-FR"/>
        </w:rPr>
      </w:pPr>
      <w:r w:rsidRPr="005301E1">
        <w:rPr>
          <w:rFonts w:cs="Calibri"/>
          <w:color w:val="000000"/>
          <w:lang w:eastAsia="fr-FR"/>
        </w:rPr>
        <w:t>Ateliers collectifs maternité organisés par l’AM,</w:t>
      </w:r>
    </w:p>
    <w:p w:rsidR="00EC0241" w:rsidRPr="00EC0241" w:rsidRDefault="00E82AC4" w:rsidP="00EC0241">
      <w:pPr>
        <w:numPr>
          <w:ilvl w:val="0"/>
          <w:numId w:val="15"/>
        </w:numPr>
        <w:spacing w:after="0" w:line="216" w:lineRule="auto"/>
        <w:contextualSpacing/>
        <w:rPr>
          <w:rFonts w:cs="Calibri"/>
          <w:color w:val="000000"/>
          <w:lang w:eastAsia="fr-FR"/>
        </w:rPr>
      </w:pPr>
      <w:r>
        <w:rPr>
          <w:rFonts w:cs="Calibri"/>
          <w:color w:val="000000"/>
          <w:lang w:eastAsia="fr-FR"/>
        </w:rPr>
        <w:t>Structures d’aide à domicile,</w:t>
      </w:r>
    </w:p>
    <w:p w:rsidR="00120A68" w:rsidRPr="00120A68" w:rsidRDefault="006F2D67" w:rsidP="00120A68">
      <w:pPr>
        <w:numPr>
          <w:ilvl w:val="0"/>
          <w:numId w:val="15"/>
        </w:numPr>
        <w:spacing w:after="0" w:line="216" w:lineRule="auto"/>
        <w:contextualSpacing/>
        <w:rPr>
          <w:rFonts w:cs="Calibri"/>
          <w:color w:val="000000"/>
          <w:lang w:eastAsia="fr-FR"/>
        </w:rPr>
      </w:pPr>
      <w:r>
        <w:rPr>
          <w:rFonts w:cs="Calibri"/>
          <w:color w:val="000000"/>
          <w:lang w:eastAsia="fr-FR"/>
        </w:rPr>
        <w:t>Consultations de PMI,</w:t>
      </w:r>
    </w:p>
    <w:p w:rsidR="007E0A33" w:rsidRDefault="00371070" w:rsidP="00371070">
      <w:pPr>
        <w:numPr>
          <w:ilvl w:val="0"/>
          <w:numId w:val="15"/>
        </w:numPr>
        <w:autoSpaceDE w:val="0"/>
        <w:autoSpaceDN w:val="0"/>
        <w:adjustRightInd w:val="0"/>
        <w:spacing w:after="0" w:line="240" w:lineRule="auto"/>
        <w:jc w:val="both"/>
        <w:rPr>
          <w:u w:val="single"/>
        </w:rPr>
      </w:pPr>
      <w:r>
        <w:rPr>
          <w:szCs w:val="24"/>
        </w:rPr>
        <w:t xml:space="preserve">Entreprises pour </w:t>
      </w:r>
      <w:r w:rsidR="000345A1">
        <w:rPr>
          <w:szCs w:val="24"/>
        </w:rPr>
        <w:t xml:space="preserve">des actions d’information et d’éducation en santé </w:t>
      </w:r>
      <w:r w:rsidR="006F2D67">
        <w:rPr>
          <w:szCs w:val="24"/>
        </w:rPr>
        <w:t>de leurs salariés.</w:t>
      </w:r>
    </w:p>
    <w:p w:rsidR="007E0A33" w:rsidRDefault="007E0A33" w:rsidP="005C2249">
      <w:pPr>
        <w:autoSpaceDE w:val="0"/>
        <w:autoSpaceDN w:val="0"/>
        <w:adjustRightInd w:val="0"/>
        <w:spacing w:after="0" w:line="240" w:lineRule="auto"/>
        <w:jc w:val="both"/>
        <w:rPr>
          <w:u w:val="single"/>
        </w:rPr>
      </w:pPr>
    </w:p>
    <w:p w:rsidR="00AF2113" w:rsidRDefault="00AF2113" w:rsidP="00AF2113">
      <w:pPr>
        <w:autoSpaceDE w:val="0"/>
        <w:autoSpaceDN w:val="0"/>
        <w:adjustRightInd w:val="0"/>
        <w:spacing w:after="0"/>
        <w:jc w:val="both"/>
      </w:pPr>
      <w:r>
        <w:t>Les actions de proximité sur les lieux de vie sont à prioriser.</w:t>
      </w:r>
    </w:p>
    <w:p w:rsidR="00AF2113" w:rsidRDefault="00AF2113" w:rsidP="005C2249">
      <w:pPr>
        <w:autoSpaceDE w:val="0"/>
        <w:autoSpaceDN w:val="0"/>
        <w:adjustRightInd w:val="0"/>
        <w:spacing w:after="0" w:line="240" w:lineRule="auto"/>
        <w:jc w:val="both"/>
        <w:rPr>
          <w:u w:val="single"/>
        </w:rPr>
      </w:pPr>
    </w:p>
    <w:p w:rsidR="00FE1526" w:rsidRPr="008810AC" w:rsidRDefault="00FE1526" w:rsidP="00FE1526">
      <w:pPr>
        <w:pStyle w:val="Paragraphedeliste"/>
        <w:autoSpaceDE w:val="0"/>
        <w:autoSpaceDN w:val="0"/>
        <w:adjustRightInd w:val="0"/>
        <w:spacing w:after="0" w:line="240" w:lineRule="auto"/>
        <w:ind w:left="0"/>
        <w:jc w:val="both"/>
        <w:rPr>
          <w:rFonts w:cs="Calibri"/>
          <w:lang w:eastAsia="fr-FR"/>
        </w:rPr>
      </w:pPr>
      <w:r w:rsidRPr="00257479">
        <w:rPr>
          <w:rFonts w:cs="Calibri"/>
          <w:lang w:eastAsia="fr-FR"/>
        </w:rPr>
        <w:t>A noter que les actions portées par des structures bénéficiant déjà d’un financement par ailleurs (MSP, CPTS, centre de santé) pour l’activité, les actions relevant des missions d’autres organismes/structures, les actions avec des partenariats privés</w:t>
      </w:r>
      <w:r w:rsidR="004614E4" w:rsidRPr="00257479">
        <w:rPr>
          <w:rFonts w:cs="Calibri"/>
          <w:lang w:eastAsia="fr-FR"/>
        </w:rPr>
        <w:t xml:space="preserve"> dont avec l’industrie pharmaceutique </w:t>
      </w:r>
      <w:r w:rsidRPr="00257479">
        <w:rPr>
          <w:rFonts w:cs="Calibri"/>
          <w:lang w:eastAsia="fr-FR"/>
        </w:rPr>
        <w:t>/</w:t>
      </w:r>
      <w:r w:rsidR="004614E4" w:rsidRPr="00257479">
        <w:rPr>
          <w:rFonts w:cs="Calibri"/>
          <w:lang w:eastAsia="fr-FR"/>
        </w:rPr>
        <w:t xml:space="preserve"> </w:t>
      </w:r>
      <w:r w:rsidRPr="00257479">
        <w:rPr>
          <w:rFonts w:cs="Calibri"/>
          <w:lang w:eastAsia="fr-FR"/>
        </w:rPr>
        <w:t>des marques ou des mutuelles, ne peuvent être proposés dans le cadre de cet appel à projets.</w:t>
      </w:r>
      <w:r>
        <w:rPr>
          <w:rFonts w:cs="Calibri"/>
          <w:lang w:eastAsia="fr-FR"/>
        </w:rPr>
        <w:t xml:space="preserve"> </w:t>
      </w:r>
    </w:p>
    <w:p w:rsidR="00D66270" w:rsidRPr="00EB68E8" w:rsidRDefault="00D66270" w:rsidP="005C2249">
      <w:pPr>
        <w:autoSpaceDE w:val="0"/>
        <w:autoSpaceDN w:val="0"/>
        <w:adjustRightInd w:val="0"/>
        <w:spacing w:after="0" w:line="240" w:lineRule="auto"/>
        <w:jc w:val="both"/>
        <w:rPr>
          <w:u w:val="single"/>
        </w:rPr>
      </w:pPr>
    </w:p>
    <w:p w:rsidR="00B211B2" w:rsidRDefault="00B211B2" w:rsidP="005C2249">
      <w:pPr>
        <w:spacing w:after="0" w:line="240" w:lineRule="auto"/>
        <w:jc w:val="both"/>
        <w:rPr>
          <w:u w:val="single"/>
        </w:rPr>
      </w:pPr>
      <w:r w:rsidRPr="00371967">
        <w:rPr>
          <w:u w:val="single"/>
        </w:rPr>
        <w:t>Les actions en</w:t>
      </w:r>
      <w:r w:rsidR="00A423B0">
        <w:rPr>
          <w:u w:val="single"/>
        </w:rPr>
        <w:t xml:space="preserve"> promotion de la santé devront répondre </w:t>
      </w:r>
      <w:r w:rsidRPr="00371967">
        <w:rPr>
          <w:u w:val="single"/>
        </w:rPr>
        <w:t>aux critères de qualité suivants :</w:t>
      </w:r>
    </w:p>
    <w:p w:rsidR="00B211B2" w:rsidRPr="00371967" w:rsidRDefault="00B211B2" w:rsidP="005C2249">
      <w:pPr>
        <w:spacing w:after="0" w:line="240" w:lineRule="auto"/>
        <w:jc w:val="both"/>
        <w:rPr>
          <w:u w:val="single"/>
        </w:rPr>
      </w:pPr>
    </w:p>
    <w:p w:rsidR="00B211B2" w:rsidRPr="00257479" w:rsidRDefault="001D31DB" w:rsidP="00257479">
      <w:pPr>
        <w:numPr>
          <w:ilvl w:val="0"/>
          <w:numId w:val="4"/>
        </w:numPr>
        <w:autoSpaceDE w:val="0"/>
        <w:autoSpaceDN w:val="0"/>
        <w:adjustRightInd w:val="0"/>
        <w:spacing w:after="0" w:line="240" w:lineRule="auto"/>
        <w:jc w:val="both"/>
        <w:rPr>
          <w:rFonts w:cs="Calibri"/>
          <w:bCs/>
          <w:color w:val="000000"/>
          <w:lang w:eastAsia="fr-FR"/>
        </w:rPr>
      </w:pPr>
      <w:r w:rsidRPr="00257479">
        <w:rPr>
          <w:rFonts w:cs="Calibri"/>
          <w:color w:val="000000"/>
          <w:lang w:eastAsia="fr-FR"/>
        </w:rPr>
        <w:t>Répondre</w:t>
      </w:r>
      <w:r w:rsidR="00B211B2" w:rsidRPr="00257479">
        <w:rPr>
          <w:rFonts w:cs="Calibri"/>
          <w:color w:val="000000"/>
          <w:lang w:eastAsia="fr-FR"/>
        </w:rPr>
        <w:t xml:space="preserve"> à des besoins </w:t>
      </w:r>
      <w:r w:rsidR="00EC64A0" w:rsidRPr="00257479">
        <w:rPr>
          <w:rFonts w:cs="Calibri"/>
          <w:color w:val="000000"/>
          <w:lang w:eastAsia="fr-FR"/>
        </w:rPr>
        <w:t xml:space="preserve">et priorité </w:t>
      </w:r>
      <w:r w:rsidR="00EC64A0" w:rsidRPr="00257479">
        <w:t xml:space="preserve">en termes de vaccination </w:t>
      </w:r>
      <w:r w:rsidR="00B211B2" w:rsidRPr="00257479">
        <w:rPr>
          <w:rFonts w:cs="Calibri"/>
          <w:color w:val="000000"/>
          <w:lang w:eastAsia="fr-FR"/>
        </w:rPr>
        <w:t xml:space="preserve">identifiés </w:t>
      </w:r>
      <w:r w:rsidR="00EC64A0" w:rsidRPr="00257479">
        <w:rPr>
          <w:rFonts w:cs="Calibri"/>
          <w:color w:val="000000"/>
          <w:lang w:eastAsia="fr-FR"/>
        </w:rPr>
        <w:t xml:space="preserve">sur le territoire </w:t>
      </w:r>
      <w:r w:rsidR="00B211B2" w:rsidRPr="00257479">
        <w:rPr>
          <w:rFonts w:cs="Calibri"/>
          <w:color w:val="000000"/>
          <w:lang w:eastAsia="fr-FR"/>
        </w:rPr>
        <w:t>en lien avec les partenaires locaux</w:t>
      </w:r>
      <w:r w:rsidR="00E82AC4" w:rsidRPr="00257479">
        <w:rPr>
          <w:rFonts w:cs="Calibri"/>
          <w:color w:val="000000"/>
          <w:lang w:eastAsia="fr-FR"/>
        </w:rPr>
        <w:t>,</w:t>
      </w:r>
    </w:p>
    <w:p w:rsidR="007D0744" w:rsidRDefault="001D31DB" w:rsidP="00EC64A0">
      <w:pPr>
        <w:numPr>
          <w:ilvl w:val="0"/>
          <w:numId w:val="4"/>
        </w:numPr>
        <w:autoSpaceDE w:val="0"/>
        <w:autoSpaceDN w:val="0"/>
        <w:adjustRightInd w:val="0"/>
        <w:spacing w:after="0" w:line="240" w:lineRule="auto"/>
        <w:jc w:val="both"/>
        <w:rPr>
          <w:rFonts w:cs="Calibri"/>
          <w:bCs/>
          <w:color w:val="000000"/>
          <w:lang w:eastAsia="fr-FR"/>
        </w:rPr>
      </w:pPr>
      <w:r w:rsidRPr="00257479">
        <w:rPr>
          <w:rFonts w:cs="Calibri"/>
          <w:color w:val="000000"/>
          <w:lang w:eastAsia="fr-FR"/>
        </w:rPr>
        <w:t>Être</w:t>
      </w:r>
      <w:r w:rsidR="00B211B2" w:rsidRPr="00257479">
        <w:rPr>
          <w:rFonts w:cs="Calibri"/>
          <w:color w:val="000000"/>
          <w:lang w:eastAsia="fr-FR"/>
        </w:rPr>
        <w:t xml:space="preserve"> en cohérence </w:t>
      </w:r>
      <w:r w:rsidR="00EC64A0" w:rsidRPr="00257479">
        <w:rPr>
          <w:rFonts w:cs="Calibri"/>
          <w:color w:val="000000"/>
          <w:lang w:eastAsia="fr-FR"/>
        </w:rPr>
        <w:t>et en complémentarité des axes développés dans les programmes nationaux mis en œuvre par l’Assurance Maladie e</w:t>
      </w:r>
      <w:r w:rsidR="00EC64A0">
        <w:rPr>
          <w:rFonts w:cs="Calibri"/>
          <w:color w:val="000000"/>
          <w:lang w:eastAsia="fr-FR"/>
        </w:rPr>
        <w:t>t d</w:t>
      </w:r>
      <w:r w:rsidR="00B211B2" w:rsidRPr="008434FA">
        <w:rPr>
          <w:rFonts w:cs="Calibri"/>
          <w:color w:val="000000"/>
          <w:lang w:eastAsia="fr-FR"/>
        </w:rPr>
        <w:t>es autres actions mises en</w:t>
      </w:r>
      <w:r w:rsidR="001A65CA">
        <w:rPr>
          <w:rFonts w:cs="Calibri"/>
          <w:color w:val="000000"/>
          <w:lang w:eastAsia="fr-FR"/>
        </w:rPr>
        <w:t xml:space="preserve"> œuvre au sein d’un territoire.</w:t>
      </w:r>
    </w:p>
    <w:p w:rsidR="00C8317C" w:rsidRPr="00C8317C" w:rsidRDefault="00C8317C" w:rsidP="00C8377F">
      <w:pPr>
        <w:autoSpaceDE w:val="0"/>
        <w:autoSpaceDN w:val="0"/>
        <w:adjustRightInd w:val="0"/>
        <w:spacing w:after="0" w:line="240" w:lineRule="auto"/>
        <w:jc w:val="both"/>
        <w:rPr>
          <w:rFonts w:cs="Calibri"/>
          <w:color w:val="000000"/>
          <w:lang w:eastAsia="fr-FR"/>
        </w:rPr>
      </w:pPr>
    </w:p>
    <w:p w:rsidR="009C36B0" w:rsidRPr="00D66EF3" w:rsidRDefault="00C21AA3" w:rsidP="009C36B0">
      <w:pPr>
        <w:pBdr>
          <w:top w:val="single" w:sz="6" w:space="2" w:color="4F81BD"/>
        </w:pBdr>
        <w:spacing w:before="300" w:after="100" w:afterAutospacing="1" w:line="240" w:lineRule="auto"/>
        <w:contextualSpacing/>
        <w:outlineLvl w:val="2"/>
        <w:rPr>
          <w:rFonts w:eastAsia="Times New Roman"/>
          <w:caps/>
          <w:color w:val="243F60"/>
          <w:spacing w:val="15"/>
          <w:lang w:eastAsia="fr-FR"/>
        </w:rPr>
      </w:pPr>
      <w:r>
        <w:rPr>
          <w:rFonts w:eastAsia="Times New Roman"/>
          <w:caps/>
          <w:color w:val="243F60"/>
          <w:spacing w:val="15"/>
          <w:lang w:eastAsia="fr-FR"/>
        </w:rPr>
        <w:t>3</w:t>
      </w:r>
      <w:r w:rsidR="002977DB">
        <w:rPr>
          <w:rFonts w:eastAsia="Times New Roman"/>
          <w:caps/>
          <w:color w:val="243F60"/>
          <w:spacing w:val="15"/>
          <w:lang w:eastAsia="fr-FR"/>
        </w:rPr>
        <w:t>.4</w:t>
      </w:r>
      <w:r w:rsidR="00105E69">
        <w:rPr>
          <w:rFonts w:eastAsia="Times New Roman"/>
          <w:caps/>
          <w:color w:val="243F60"/>
          <w:spacing w:val="15"/>
          <w:lang w:eastAsia="fr-FR"/>
        </w:rPr>
        <w:t xml:space="preserve"> </w:t>
      </w:r>
      <w:r w:rsidR="009C36B0">
        <w:rPr>
          <w:rFonts w:eastAsia="Times New Roman"/>
          <w:caps/>
          <w:color w:val="243F60"/>
          <w:spacing w:val="15"/>
          <w:lang w:eastAsia="fr-FR"/>
        </w:rPr>
        <w:t>calendrier des actions</w:t>
      </w:r>
    </w:p>
    <w:p w:rsidR="000E236B" w:rsidRDefault="000E236B" w:rsidP="00371967">
      <w:pPr>
        <w:spacing w:after="0" w:line="240" w:lineRule="auto"/>
        <w:jc w:val="both"/>
        <w:rPr>
          <w:rFonts w:cs="Calibri"/>
          <w:bCs/>
          <w:color w:val="000000"/>
          <w:lang w:eastAsia="fr-FR"/>
        </w:rPr>
      </w:pPr>
    </w:p>
    <w:p w:rsidR="000E236B" w:rsidRDefault="000E236B" w:rsidP="000E236B">
      <w:pPr>
        <w:spacing w:after="0" w:line="240" w:lineRule="auto"/>
        <w:jc w:val="both"/>
        <w:rPr>
          <w:rFonts w:cs="Calibri"/>
          <w:bCs/>
          <w:color w:val="000000"/>
          <w:lang w:eastAsia="fr-FR"/>
        </w:rPr>
      </w:pPr>
      <w:r w:rsidRPr="000E236B">
        <w:rPr>
          <w:rFonts w:cs="Calibri"/>
          <w:bCs/>
          <w:color w:val="000000"/>
          <w:lang w:eastAsia="fr-FR"/>
        </w:rPr>
        <w:t>Les actions se d</w:t>
      </w:r>
      <w:r w:rsidR="001D31DB">
        <w:rPr>
          <w:rFonts w:cs="Calibri"/>
          <w:bCs/>
          <w:color w:val="000000"/>
          <w:lang w:eastAsia="fr-FR"/>
        </w:rPr>
        <w:t xml:space="preserve">érouleront sur l’exercice </w:t>
      </w:r>
      <w:r w:rsidR="004172BF">
        <w:rPr>
          <w:rFonts w:cs="Calibri"/>
          <w:bCs/>
          <w:color w:val="000000"/>
          <w:lang w:eastAsia="fr-FR"/>
        </w:rPr>
        <w:t>2026</w:t>
      </w:r>
      <w:r>
        <w:rPr>
          <w:rFonts w:cs="Calibri"/>
          <w:bCs/>
          <w:color w:val="000000"/>
          <w:lang w:eastAsia="fr-FR"/>
        </w:rPr>
        <w:t xml:space="preserve">, pendant la période des campagnes annuelles de vaccination dans l’Hémisphère </w:t>
      </w:r>
      <w:r w:rsidR="001D31DB">
        <w:rPr>
          <w:rFonts w:cs="Calibri"/>
          <w:bCs/>
          <w:color w:val="000000"/>
          <w:lang w:eastAsia="fr-FR"/>
        </w:rPr>
        <w:t>nord, à Mayotte</w:t>
      </w:r>
      <w:r>
        <w:rPr>
          <w:rFonts w:cs="Calibri"/>
          <w:bCs/>
          <w:color w:val="000000"/>
          <w:lang w:eastAsia="fr-FR"/>
        </w:rPr>
        <w:t xml:space="preserve"> et à La Réunion.</w:t>
      </w:r>
    </w:p>
    <w:p w:rsidR="004A4171" w:rsidRDefault="004A4171" w:rsidP="000E236B">
      <w:pPr>
        <w:spacing w:after="0" w:line="240" w:lineRule="auto"/>
        <w:jc w:val="both"/>
        <w:rPr>
          <w:rFonts w:cs="Calibri"/>
          <w:bCs/>
          <w:color w:val="000000"/>
          <w:lang w:eastAsia="fr-FR"/>
        </w:rPr>
      </w:pPr>
    </w:p>
    <w:p w:rsidR="004A4171" w:rsidRDefault="004A4171" w:rsidP="004A4171">
      <w:pPr>
        <w:autoSpaceDE w:val="0"/>
        <w:autoSpaceDN w:val="0"/>
        <w:adjustRightInd w:val="0"/>
        <w:spacing w:after="0" w:line="240" w:lineRule="auto"/>
        <w:jc w:val="both"/>
        <w:rPr>
          <w:rFonts w:cs="Calibri"/>
          <w:lang w:eastAsia="fr-FR"/>
        </w:rPr>
      </w:pPr>
      <w:r w:rsidRPr="00E61E8B">
        <w:rPr>
          <w:rFonts w:cs="Calibri"/>
          <w:lang w:eastAsia="fr-FR"/>
        </w:rPr>
        <w:t xml:space="preserve">Les projets peuvent être réfléchis de façon pluriannuelle </w:t>
      </w:r>
      <w:r w:rsidRPr="004E0FA7">
        <w:rPr>
          <w:rFonts w:cs="Calibri"/>
          <w:lang w:eastAsia="fr-FR"/>
        </w:rPr>
        <w:t xml:space="preserve">sur deux années civiles consécutives </w:t>
      </w:r>
      <w:r w:rsidRPr="00E61E8B">
        <w:rPr>
          <w:rFonts w:cs="Calibri"/>
          <w:lang w:eastAsia="fr-FR"/>
        </w:rPr>
        <w:t>en vue d’être reconduits ou de développer des volets complémentaires lors des exercices ultérieurs, lorsque les résultats s’avèreront probants.</w:t>
      </w:r>
    </w:p>
    <w:p w:rsidR="004A4171" w:rsidRDefault="004A4171" w:rsidP="004A4171">
      <w:pPr>
        <w:autoSpaceDE w:val="0"/>
        <w:autoSpaceDN w:val="0"/>
        <w:adjustRightInd w:val="0"/>
        <w:spacing w:after="0" w:line="240" w:lineRule="auto"/>
        <w:jc w:val="both"/>
        <w:rPr>
          <w:rFonts w:cs="Calibri"/>
          <w:lang w:eastAsia="fr-FR"/>
        </w:rPr>
      </w:pPr>
    </w:p>
    <w:p w:rsidR="004A4171" w:rsidRPr="00C94582" w:rsidRDefault="004A4171" w:rsidP="004A4171">
      <w:pPr>
        <w:autoSpaceDE w:val="0"/>
        <w:autoSpaceDN w:val="0"/>
        <w:adjustRightInd w:val="0"/>
        <w:spacing w:after="0" w:line="240" w:lineRule="auto"/>
        <w:jc w:val="both"/>
        <w:rPr>
          <w:rFonts w:cs="Calibri"/>
          <w:lang w:eastAsia="fr-FR"/>
        </w:rPr>
      </w:pPr>
      <w:r w:rsidRPr="00C94582">
        <w:rPr>
          <w:rFonts w:cs="Calibri"/>
          <w:lang w:eastAsia="fr-FR"/>
        </w:rPr>
        <w:t>Le promoteur devra présenter explicitement le projet</w:t>
      </w:r>
      <w:r w:rsidR="004172BF">
        <w:rPr>
          <w:rFonts w:cs="Calibri"/>
          <w:lang w:eastAsia="fr-FR"/>
        </w:rPr>
        <w:t xml:space="preserve"> </w:t>
      </w:r>
      <w:r w:rsidR="004614E4">
        <w:rPr>
          <w:rFonts w:cs="Calibri"/>
          <w:lang w:eastAsia="fr-FR"/>
        </w:rPr>
        <w:t xml:space="preserve">en </w:t>
      </w:r>
      <w:r w:rsidR="004172BF">
        <w:rPr>
          <w:rFonts w:cs="Calibri"/>
          <w:lang w:eastAsia="fr-FR"/>
        </w:rPr>
        <w:t xml:space="preserve">complétant la fiche </w:t>
      </w:r>
      <w:r w:rsidR="00F6513A">
        <w:rPr>
          <w:rFonts w:cs="Calibri"/>
          <w:lang w:eastAsia="fr-FR"/>
        </w:rPr>
        <w:t xml:space="preserve">projet </w:t>
      </w:r>
      <w:r w:rsidR="004172BF">
        <w:rPr>
          <w:rFonts w:cs="Calibri"/>
          <w:lang w:eastAsia="fr-FR"/>
        </w:rPr>
        <w:t>dédiée</w:t>
      </w:r>
      <w:r w:rsidRPr="00C94582">
        <w:rPr>
          <w:rFonts w:cs="Calibri"/>
          <w:lang w:eastAsia="fr-FR"/>
        </w:rPr>
        <w:t> : objectif, identification et contenu de chaque action avec son calendrier de réalisation, et pour chacune, le détail du budget demandé par année civile.</w:t>
      </w:r>
    </w:p>
    <w:p w:rsidR="004A4171" w:rsidRDefault="004A4171" w:rsidP="004A4171">
      <w:pPr>
        <w:autoSpaceDE w:val="0"/>
        <w:autoSpaceDN w:val="0"/>
        <w:adjustRightInd w:val="0"/>
        <w:spacing w:after="0" w:line="240" w:lineRule="auto"/>
        <w:jc w:val="both"/>
        <w:rPr>
          <w:rFonts w:cs="Calibri"/>
          <w:lang w:eastAsia="fr-FR"/>
        </w:rPr>
      </w:pPr>
    </w:p>
    <w:p w:rsidR="004A4171" w:rsidRDefault="004A4171" w:rsidP="004A4171">
      <w:pPr>
        <w:autoSpaceDE w:val="0"/>
        <w:autoSpaceDN w:val="0"/>
        <w:adjustRightInd w:val="0"/>
        <w:spacing w:after="0" w:line="240" w:lineRule="auto"/>
        <w:jc w:val="both"/>
        <w:rPr>
          <w:rFonts w:cs="Calibri"/>
          <w:lang w:eastAsia="fr-FR"/>
        </w:rPr>
      </w:pPr>
      <w:r>
        <w:rPr>
          <w:rFonts w:cs="Calibri"/>
          <w:lang w:eastAsia="fr-FR"/>
        </w:rPr>
        <w:t xml:space="preserve">L’engagement de l’Assurance Maladie dans la convention </w:t>
      </w:r>
      <w:r w:rsidR="004172BF">
        <w:rPr>
          <w:rFonts w:cs="Calibri"/>
          <w:lang w:eastAsia="fr-FR"/>
        </w:rPr>
        <w:t xml:space="preserve">2026 </w:t>
      </w:r>
      <w:r>
        <w:rPr>
          <w:rFonts w:cs="Calibri"/>
          <w:lang w:eastAsia="fr-FR"/>
        </w:rPr>
        <w:t xml:space="preserve">portera sur le budget </w:t>
      </w:r>
      <w:r w:rsidR="004172BF">
        <w:rPr>
          <w:rFonts w:cs="Calibri"/>
          <w:lang w:eastAsia="fr-FR"/>
        </w:rPr>
        <w:t>2026</w:t>
      </w:r>
      <w:r>
        <w:rPr>
          <w:rFonts w:cs="Calibri"/>
          <w:lang w:eastAsia="fr-FR"/>
        </w:rPr>
        <w:t>.</w:t>
      </w:r>
    </w:p>
    <w:p w:rsidR="00C8377F" w:rsidRDefault="00C8377F" w:rsidP="003F7962">
      <w:pPr>
        <w:shd w:val="clear" w:color="auto" w:fill="FFFFFF"/>
        <w:autoSpaceDE w:val="0"/>
        <w:autoSpaceDN w:val="0"/>
        <w:adjustRightInd w:val="0"/>
        <w:spacing w:after="0" w:line="240" w:lineRule="auto"/>
        <w:jc w:val="both"/>
        <w:rPr>
          <w:color w:val="000000"/>
          <w:lang w:eastAsia="fr-FR"/>
        </w:rPr>
      </w:pPr>
      <w:r w:rsidRPr="00257479">
        <w:rPr>
          <w:color w:val="000000"/>
          <w:lang w:eastAsia="fr-FR"/>
        </w:rPr>
        <w:t xml:space="preserve">Pour les projets pluriannuels, un accord de principe pour </w:t>
      </w:r>
      <w:r w:rsidR="004172BF" w:rsidRPr="00257479">
        <w:rPr>
          <w:color w:val="000000"/>
          <w:lang w:eastAsia="fr-FR"/>
        </w:rPr>
        <w:t xml:space="preserve">2027 </w:t>
      </w:r>
      <w:r w:rsidRPr="00257479">
        <w:rPr>
          <w:color w:val="000000"/>
          <w:lang w:eastAsia="fr-FR"/>
        </w:rPr>
        <w:t>pourra être donné au regard de la pertinence sur le contenu, la durée, le budget proposés.</w:t>
      </w:r>
    </w:p>
    <w:p w:rsidR="004A4171" w:rsidRPr="00E61E8B" w:rsidRDefault="004A4171" w:rsidP="004A4171">
      <w:pPr>
        <w:autoSpaceDE w:val="0"/>
        <w:autoSpaceDN w:val="0"/>
        <w:adjustRightInd w:val="0"/>
        <w:spacing w:after="0" w:line="240" w:lineRule="auto"/>
        <w:jc w:val="both"/>
        <w:rPr>
          <w:rFonts w:cs="Calibri"/>
          <w:lang w:eastAsia="fr-FR"/>
        </w:rPr>
      </w:pPr>
    </w:p>
    <w:p w:rsidR="00902818" w:rsidRPr="000E236B" w:rsidRDefault="00902818" w:rsidP="000E236B">
      <w:pPr>
        <w:spacing w:after="0" w:line="240" w:lineRule="auto"/>
        <w:jc w:val="both"/>
        <w:rPr>
          <w:rFonts w:cs="Calibri"/>
          <w:bCs/>
          <w:color w:val="000000"/>
          <w:lang w:eastAsia="fr-FR"/>
        </w:rPr>
      </w:pPr>
      <w:r>
        <w:rPr>
          <w:rFonts w:cs="Calibri"/>
          <w:bCs/>
          <w:color w:val="000000"/>
          <w:lang w:eastAsia="fr-FR"/>
        </w:rPr>
        <w:t xml:space="preserve">L’observation de la cinétique de vaccination montre que les personnes concernées se font massivement </w:t>
      </w:r>
      <w:r w:rsidR="004172BF">
        <w:rPr>
          <w:rFonts w:cs="Calibri"/>
          <w:bCs/>
          <w:color w:val="000000"/>
          <w:lang w:eastAsia="fr-FR"/>
        </w:rPr>
        <w:t xml:space="preserve">vacciner </w:t>
      </w:r>
      <w:r>
        <w:rPr>
          <w:rFonts w:cs="Calibri"/>
          <w:bCs/>
          <w:color w:val="000000"/>
          <w:lang w:eastAsia="fr-FR"/>
        </w:rPr>
        <w:t>pendant le mois suivant le début de la campagne. Les actions devront se dérouler</w:t>
      </w:r>
      <w:r w:rsidR="00062B51">
        <w:rPr>
          <w:rFonts w:cs="Calibri"/>
          <w:bCs/>
          <w:color w:val="000000"/>
          <w:lang w:eastAsia="fr-FR"/>
        </w:rPr>
        <w:t xml:space="preserve"> majoritairement</w:t>
      </w:r>
      <w:r>
        <w:rPr>
          <w:rFonts w:cs="Calibri"/>
          <w:bCs/>
          <w:color w:val="000000"/>
          <w:lang w:eastAsia="fr-FR"/>
        </w:rPr>
        <w:t xml:space="preserve"> en début de campagne </w:t>
      </w:r>
      <w:r w:rsidR="00062B51">
        <w:rPr>
          <w:rFonts w:cs="Calibri"/>
          <w:bCs/>
          <w:color w:val="000000"/>
          <w:lang w:eastAsia="fr-FR"/>
        </w:rPr>
        <w:t>et avant la fin décembre</w:t>
      </w:r>
      <w:r w:rsidR="00896F1B">
        <w:rPr>
          <w:rFonts w:cs="Calibri"/>
          <w:bCs/>
          <w:color w:val="000000"/>
          <w:lang w:eastAsia="fr-FR"/>
        </w:rPr>
        <w:t xml:space="preserve"> pour l’hémisphère nord</w:t>
      </w:r>
      <w:r w:rsidR="00062B51">
        <w:rPr>
          <w:rFonts w:cs="Calibri"/>
          <w:bCs/>
          <w:color w:val="000000"/>
          <w:lang w:eastAsia="fr-FR"/>
        </w:rPr>
        <w:t>.</w:t>
      </w:r>
    </w:p>
    <w:p w:rsidR="000E236B" w:rsidRDefault="000E236B" w:rsidP="000E236B">
      <w:pPr>
        <w:spacing w:after="0" w:line="240" w:lineRule="auto"/>
        <w:jc w:val="both"/>
        <w:rPr>
          <w:rFonts w:cs="Calibri"/>
          <w:bCs/>
          <w:color w:val="000000"/>
          <w:lang w:eastAsia="fr-FR"/>
        </w:rPr>
      </w:pPr>
      <w:r>
        <w:rPr>
          <w:rFonts w:cs="Calibri"/>
          <w:bCs/>
          <w:color w:val="000000"/>
          <w:lang w:eastAsia="fr-FR"/>
        </w:rPr>
        <w:t xml:space="preserve">Les actions d’accompagnement aux gestes </w:t>
      </w:r>
      <w:r w:rsidR="001D31DB">
        <w:rPr>
          <w:rFonts w:cs="Calibri"/>
          <w:bCs/>
          <w:color w:val="000000"/>
          <w:lang w:eastAsia="fr-FR"/>
        </w:rPr>
        <w:t>barrières pourront</w:t>
      </w:r>
      <w:r>
        <w:rPr>
          <w:rFonts w:cs="Calibri"/>
          <w:bCs/>
          <w:color w:val="000000"/>
          <w:lang w:eastAsia="fr-FR"/>
        </w:rPr>
        <w:t xml:space="preserve"> se dérouler en amont des périodes hivernales de circulation des virus</w:t>
      </w:r>
      <w:r w:rsidR="00062B51">
        <w:rPr>
          <w:rFonts w:cs="Calibri"/>
          <w:bCs/>
          <w:color w:val="000000"/>
          <w:lang w:eastAsia="fr-FR"/>
        </w:rPr>
        <w:t xml:space="preserve"> et pendant l’hiver</w:t>
      </w:r>
      <w:r>
        <w:rPr>
          <w:rFonts w:cs="Calibri"/>
          <w:bCs/>
          <w:color w:val="000000"/>
          <w:lang w:eastAsia="fr-FR"/>
        </w:rPr>
        <w:t xml:space="preserve">. </w:t>
      </w:r>
    </w:p>
    <w:p w:rsidR="00997D05" w:rsidRDefault="00997D05" w:rsidP="000E236B">
      <w:pPr>
        <w:spacing w:after="0" w:line="240" w:lineRule="auto"/>
        <w:jc w:val="both"/>
        <w:rPr>
          <w:rFonts w:cs="Calibri"/>
          <w:bCs/>
          <w:color w:val="000000"/>
          <w:lang w:eastAsia="fr-FR"/>
        </w:rPr>
      </w:pPr>
    </w:p>
    <w:p w:rsidR="00997D05" w:rsidRDefault="00997D05" w:rsidP="000E236B">
      <w:pPr>
        <w:spacing w:after="0" w:line="240" w:lineRule="auto"/>
        <w:jc w:val="both"/>
        <w:rPr>
          <w:rFonts w:cs="Calibri"/>
          <w:bCs/>
          <w:color w:val="000000"/>
          <w:lang w:eastAsia="fr-FR"/>
        </w:rPr>
      </w:pPr>
    </w:p>
    <w:p w:rsidR="00997D05" w:rsidRDefault="00997D05" w:rsidP="000E236B">
      <w:pPr>
        <w:spacing w:after="0" w:line="240" w:lineRule="auto"/>
        <w:jc w:val="both"/>
        <w:rPr>
          <w:rFonts w:cs="Calibri"/>
          <w:bCs/>
          <w:color w:val="000000"/>
          <w:lang w:eastAsia="fr-FR"/>
        </w:rPr>
      </w:pPr>
    </w:p>
    <w:p w:rsidR="001D5F91" w:rsidRDefault="001D5F91" w:rsidP="005C3D0E">
      <w:pPr>
        <w:tabs>
          <w:tab w:val="left" w:pos="3969"/>
        </w:tabs>
        <w:spacing w:after="0"/>
        <w:jc w:val="both"/>
        <w:outlineLvl w:val="0"/>
        <w:rPr>
          <w:rFonts w:cs="Calibri"/>
          <w:szCs w:val="24"/>
        </w:rPr>
      </w:pPr>
    </w:p>
    <w:p w:rsidR="007868AB" w:rsidRDefault="00B75EAE" w:rsidP="007868AB">
      <w:pPr>
        <w:pBdr>
          <w:top w:val="single" w:sz="6" w:space="2" w:color="4F81BD"/>
        </w:pBdr>
        <w:spacing w:before="120" w:after="0" w:line="240" w:lineRule="auto"/>
        <w:outlineLvl w:val="2"/>
        <w:rPr>
          <w:rFonts w:eastAsia="Times New Roman"/>
          <w:caps/>
          <w:color w:val="243F60"/>
          <w:spacing w:val="15"/>
          <w:lang w:eastAsia="fr-FR"/>
        </w:rPr>
      </w:pPr>
      <w:r>
        <w:rPr>
          <w:rFonts w:eastAsia="Times New Roman"/>
          <w:caps/>
          <w:color w:val="243F60"/>
          <w:spacing w:val="15"/>
          <w:lang w:eastAsia="fr-FR"/>
        </w:rPr>
        <w:lastRenderedPageBreak/>
        <w:t>3</w:t>
      </w:r>
      <w:r w:rsidR="002977DB">
        <w:rPr>
          <w:rFonts w:eastAsia="Times New Roman"/>
          <w:caps/>
          <w:color w:val="243F60"/>
          <w:spacing w:val="15"/>
          <w:lang w:eastAsia="fr-FR"/>
        </w:rPr>
        <w:t>.5</w:t>
      </w:r>
      <w:r w:rsidR="00105E69">
        <w:rPr>
          <w:rFonts w:eastAsia="Times New Roman"/>
          <w:caps/>
          <w:color w:val="243F60"/>
          <w:spacing w:val="15"/>
          <w:lang w:eastAsia="fr-FR"/>
        </w:rPr>
        <w:t xml:space="preserve"> </w:t>
      </w:r>
      <w:r w:rsidR="00371967" w:rsidRPr="00371967">
        <w:rPr>
          <w:rFonts w:eastAsia="Times New Roman"/>
          <w:caps/>
          <w:color w:val="243F60"/>
          <w:spacing w:val="15"/>
          <w:lang w:eastAsia="fr-FR"/>
        </w:rPr>
        <w:t>Conf</w:t>
      </w:r>
      <w:r w:rsidR="003B09A0">
        <w:rPr>
          <w:rFonts w:eastAsia="Times New Roman"/>
          <w:caps/>
          <w:color w:val="243F60"/>
          <w:spacing w:val="15"/>
          <w:lang w:eastAsia="fr-FR"/>
        </w:rPr>
        <w:t xml:space="preserve">ormité avec les recommandations DES AUTORITES DE SANTE </w:t>
      </w:r>
      <w:r w:rsidR="00371967" w:rsidRPr="00371967">
        <w:rPr>
          <w:rFonts w:eastAsia="Times New Roman"/>
          <w:caps/>
          <w:color w:val="243F60"/>
          <w:spacing w:val="15"/>
          <w:lang w:eastAsia="fr-FR"/>
        </w:rPr>
        <w:t>en vigueur</w:t>
      </w:r>
      <w:r w:rsidR="003E29C9">
        <w:rPr>
          <w:rFonts w:eastAsia="Times New Roman"/>
          <w:caps/>
          <w:color w:val="243F60"/>
          <w:spacing w:val="15"/>
          <w:lang w:eastAsia="fr-FR"/>
        </w:rPr>
        <w:t xml:space="preserve"> et adaptabilite des actions</w:t>
      </w:r>
    </w:p>
    <w:p w:rsidR="004B3D7E" w:rsidRDefault="004B3D7E" w:rsidP="004B3D7E">
      <w:pPr>
        <w:pBdr>
          <w:top w:val="single" w:sz="6" w:space="2" w:color="4F81BD"/>
        </w:pBdr>
        <w:spacing w:after="0" w:line="240" w:lineRule="auto"/>
        <w:jc w:val="both"/>
        <w:outlineLvl w:val="2"/>
      </w:pPr>
    </w:p>
    <w:p w:rsidR="001D31DB" w:rsidRDefault="007868AB" w:rsidP="004B3D7E">
      <w:pPr>
        <w:pBdr>
          <w:top w:val="single" w:sz="6" w:space="2" w:color="4F81BD"/>
        </w:pBdr>
        <w:spacing w:after="0" w:line="240" w:lineRule="auto"/>
        <w:jc w:val="both"/>
        <w:outlineLvl w:val="2"/>
        <w:rPr>
          <w:rFonts w:cs="Calibri"/>
          <w:lang w:eastAsia="fr-FR"/>
        </w:rPr>
      </w:pPr>
      <w:r w:rsidRPr="007868AB">
        <w:t>Chaque action locale se doit d’être en conformité avec les recommandations du ministère chargé de</w:t>
      </w:r>
      <w:r>
        <w:rPr>
          <w:rFonts w:cs="Calibri"/>
          <w:lang w:eastAsia="fr-FR"/>
        </w:rPr>
        <w:t xml:space="preserve"> la Santé et de la </w:t>
      </w:r>
      <w:hyperlink r:id="rId12" w:history="1">
        <w:r w:rsidR="004614E4" w:rsidRPr="005C4F55">
          <w:rPr>
            <w:rStyle w:val="Lienhypertexte"/>
            <w:rFonts w:cs="Calibri"/>
            <w:bCs/>
            <w:lang w:eastAsia="fr-FR"/>
          </w:rPr>
          <w:t>Haute Autorité de Santé</w:t>
        </w:r>
      </w:hyperlink>
      <w:r>
        <w:rPr>
          <w:rFonts w:cs="Calibri"/>
          <w:lang w:eastAsia="fr-FR"/>
        </w:rPr>
        <w:t xml:space="preserve"> en matière de stratégie vaccinale grippe et Covid-19 et de gestes barrières. Compte tenu du contexte</w:t>
      </w:r>
      <w:r w:rsidR="001C2402">
        <w:rPr>
          <w:rFonts w:cs="Calibri"/>
          <w:lang w:eastAsia="fr-FR"/>
        </w:rPr>
        <w:t xml:space="preserve"> épidémique</w:t>
      </w:r>
      <w:r>
        <w:rPr>
          <w:rFonts w:cs="Calibri"/>
          <w:lang w:eastAsia="fr-FR"/>
        </w:rPr>
        <w:t>, celles-ci peuvent être amenées à évoluer en cours d’année en fonction de la situation épidémiologique. Le promoteur devra en tenir compte dans la réalisation de l’action et faire preuve d’adaptabilité.</w:t>
      </w:r>
    </w:p>
    <w:p w:rsidR="00CF5935" w:rsidRPr="00CF5935" w:rsidRDefault="00CF5935" w:rsidP="00CF5935">
      <w:pPr>
        <w:autoSpaceDE w:val="0"/>
        <w:autoSpaceDN w:val="0"/>
        <w:adjustRightInd w:val="0"/>
        <w:spacing w:after="0" w:line="240" w:lineRule="auto"/>
        <w:jc w:val="both"/>
        <w:rPr>
          <w:rFonts w:cs="Calibri"/>
          <w:lang w:eastAsia="fr-FR"/>
        </w:rPr>
      </w:pPr>
    </w:p>
    <w:p w:rsidR="00371967" w:rsidRPr="00371967" w:rsidRDefault="00B75EAE" w:rsidP="00371967">
      <w:pPr>
        <w:pBdr>
          <w:top w:val="single" w:sz="6" w:space="2" w:color="4F81BD"/>
        </w:pBdr>
        <w:spacing w:before="300" w:after="100" w:afterAutospacing="1" w:line="240" w:lineRule="auto"/>
        <w:contextualSpacing/>
        <w:outlineLvl w:val="2"/>
        <w:rPr>
          <w:rFonts w:eastAsia="Times New Roman"/>
          <w:caps/>
          <w:color w:val="243F60"/>
          <w:spacing w:val="15"/>
          <w:lang w:eastAsia="fr-FR"/>
        </w:rPr>
      </w:pPr>
      <w:r>
        <w:rPr>
          <w:rFonts w:eastAsia="Times New Roman"/>
          <w:caps/>
          <w:color w:val="243F60"/>
          <w:spacing w:val="15"/>
          <w:lang w:eastAsia="fr-FR"/>
        </w:rPr>
        <w:t>3</w:t>
      </w:r>
      <w:r w:rsidR="002977DB">
        <w:rPr>
          <w:rFonts w:eastAsia="Times New Roman"/>
          <w:caps/>
          <w:color w:val="243F60"/>
          <w:spacing w:val="15"/>
          <w:lang w:eastAsia="fr-FR"/>
        </w:rPr>
        <w:t>.6</w:t>
      </w:r>
      <w:r w:rsidR="00105E69">
        <w:rPr>
          <w:rFonts w:eastAsia="Times New Roman"/>
          <w:caps/>
          <w:color w:val="243F60"/>
          <w:spacing w:val="15"/>
          <w:lang w:eastAsia="fr-FR"/>
        </w:rPr>
        <w:t xml:space="preserve"> </w:t>
      </w:r>
      <w:r w:rsidR="00FF081D">
        <w:rPr>
          <w:rFonts w:eastAsia="Times New Roman"/>
          <w:caps/>
          <w:color w:val="243F60"/>
          <w:spacing w:val="15"/>
          <w:lang w:eastAsia="fr-FR"/>
        </w:rPr>
        <w:t>sources ET OUTILS</w:t>
      </w:r>
      <w:r w:rsidR="00371967" w:rsidRPr="00371967">
        <w:rPr>
          <w:rFonts w:eastAsia="Times New Roman"/>
          <w:caps/>
          <w:color w:val="243F60"/>
          <w:spacing w:val="15"/>
          <w:lang w:eastAsia="fr-FR"/>
        </w:rPr>
        <w:t xml:space="preserve"> de communication nationaux existants</w:t>
      </w:r>
    </w:p>
    <w:p w:rsidR="007868AB" w:rsidRPr="002977DB" w:rsidRDefault="007868AB" w:rsidP="005D12F5">
      <w:pPr>
        <w:spacing w:before="60" w:after="0" w:line="240" w:lineRule="auto"/>
        <w:jc w:val="both"/>
        <w:rPr>
          <w:sz w:val="16"/>
          <w:szCs w:val="16"/>
        </w:rPr>
      </w:pPr>
    </w:p>
    <w:p w:rsidR="003B09A0" w:rsidRDefault="00FF081D" w:rsidP="005D12F5">
      <w:pPr>
        <w:spacing w:before="60" w:after="0" w:line="240" w:lineRule="auto"/>
        <w:jc w:val="both"/>
      </w:pPr>
      <w:r>
        <w:t>Un certain nombre d’outils</w:t>
      </w:r>
      <w:r w:rsidR="003B09A0">
        <w:t xml:space="preserve"> nationaux qui ont fait l’objet d’une validation par les autorités de santé</w:t>
      </w:r>
      <w:r>
        <w:t xml:space="preserve"> et d’études sont disponibles pour les organisateurs de l’action</w:t>
      </w:r>
      <w:r w:rsidR="003B09A0">
        <w:t xml:space="preserve">. </w:t>
      </w:r>
    </w:p>
    <w:p w:rsidR="00F84837" w:rsidRDefault="00F84837" w:rsidP="00D068A3">
      <w:pPr>
        <w:numPr>
          <w:ilvl w:val="0"/>
          <w:numId w:val="2"/>
        </w:numPr>
        <w:spacing w:before="60" w:after="0" w:line="240" w:lineRule="auto"/>
        <w:ind w:left="425" w:hanging="357"/>
        <w:jc w:val="both"/>
      </w:pPr>
      <w:r>
        <w:t>Les outils de communication de la campagne de vaccination contre la grippe saisonnière</w:t>
      </w:r>
      <w:r w:rsidR="000869DD">
        <w:t xml:space="preserve"> et les gestes barrières qui seront diffusés</w:t>
      </w:r>
      <w:r w:rsidR="007D0450">
        <w:t xml:space="preserve"> par la </w:t>
      </w:r>
      <w:r w:rsidR="002B10E2">
        <w:t>CNAM</w:t>
      </w:r>
      <w:r w:rsidR="001C2402">
        <w:t xml:space="preserve"> et le ministère de la santé</w:t>
      </w:r>
      <w:r w:rsidR="002B10E2">
        <w:t>,</w:t>
      </w:r>
      <w:r w:rsidR="005D12F5">
        <w:t xml:space="preserve"> </w:t>
      </w:r>
    </w:p>
    <w:p w:rsidR="001C2402" w:rsidRPr="001C2402" w:rsidRDefault="00F84837" w:rsidP="001C2402">
      <w:pPr>
        <w:numPr>
          <w:ilvl w:val="0"/>
          <w:numId w:val="2"/>
        </w:numPr>
        <w:spacing w:before="60" w:after="0" w:line="240" w:lineRule="auto"/>
        <w:ind w:left="426" w:hanging="426"/>
      </w:pPr>
      <w:r>
        <w:t xml:space="preserve">Les outils produits </w:t>
      </w:r>
      <w:r w:rsidR="001C2402">
        <w:t>par Santé publique France</w:t>
      </w:r>
      <w:r>
        <w:t xml:space="preserve"> </w:t>
      </w:r>
      <w:hyperlink r:id="rId13" w:history="1">
        <w:r w:rsidR="00967DFD" w:rsidRPr="0036528F">
          <w:rPr>
            <w:rStyle w:val="Lienhypertexte"/>
          </w:rPr>
          <w:t>https://www.santepubliquefrance.fr/</w:t>
        </w:r>
      </w:hyperlink>
    </w:p>
    <w:p w:rsidR="001C2402" w:rsidRDefault="001C2402" w:rsidP="00D068A3">
      <w:pPr>
        <w:numPr>
          <w:ilvl w:val="0"/>
          <w:numId w:val="2"/>
        </w:numPr>
        <w:spacing w:before="60" w:after="0" w:line="240" w:lineRule="auto"/>
        <w:ind w:left="426" w:hanging="426"/>
      </w:pPr>
      <w:r>
        <w:t>Les Questions/réponses Grippe et Covid-19 du Ministère de la Santé</w:t>
      </w:r>
    </w:p>
    <w:p w:rsidR="001C2402" w:rsidRDefault="00997D05" w:rsidP="001C2402">
      <w:pPr>
        <w:spacing w:before="60" w:after="0" w:line="240" w:lineRule="auto"/>
        <w:ind w:left="426"/>
      </w:pPr>
      <w:hyperlink r:id="rId14" w:history="1">
        <w:r w:rsidR="001C2402" w:rsidRPr="003D6C26">
          <w:rPr>
            <w:rStyle w:val="Lienhypertexte"/>
          </w:rPr>
          <w:t>https://sante.gouv.fr/soins-et-maladies/maladies/maladies-infectieuses/les-maladies-de-l-hiver/article/questions-reponses-grippe-saisonniere</w:t>
        </w:r>
      </w:hyperlink>
    </w:p>
    <w:p w:rsidR="001C2402" w:rsidRPr="001C2402" w:rsidRDefault="00997D05" w:rsidP="001C2402">
      <w:pPr>
        <w:spacing w:before="60" w:after="0" w:line="240" w:lineRule="auto"/>
        <w:ind w:left="426"/>
      </w:pPr>
      <w:hyperlink r:id="rId15" w:history="1">
        <w:r w:rsidR="001C2402" w:rsidRPr="003D6C26">
          <w:rPr>
            <w:rStyle w:val="Lienhypertexte"/>
          </w:rPr>
          <w:t>https://sante.gouv.fr/soins-et-maladies/maladies/maladies-infectieuses/coronavirus/vaccin-covid-19/la-vaccination-contre-le-covid-19-tout-savoir-tout-comprendre/article/la-vaccination-contre-le-covid-19-tout-savoir-tout-comprendre</w:t>
        </w:r>
      </w:hyperlink>
    </w:p>
    <w:p w:rsidR="00A32BEB" w:rsidRDefault="00BC1323" w:rsidP="001C2402">
      <w:pPr>
        <w:numPr>
          <w:ilvl w:val="0"/>
          <w:numId w:val="2"/>
        </w:numPr>
        <w:autoSpaceDE w:val="0"/>
        <w:autoSpaceDN w:val="0"/>
        <w:adjustRightInd w:val="0"/>
        <w:spacing w:after="34"/>
        <w:ind w:left="426" w:hanging="426"/>
        <w:rPr>
          <w:bCs/>
        </w:rPr>
      </w:pPr>
      <w:r>
        <w:rPr>
          <w:bCs/>
        </w:rPr>
        <w:t xml:space="preserve">Les données de surveillance épidémiologiques de la grippe et </w:t>
      </w:r>
      <w:r w:rsidR="002E45D4">
        <w:rPr>
          <w:bCs/>
        </w:rPr>
        <w:t>du</w:t>
      </w:r>
      <w:r>
        <w:rPr>
          <w:bCs/>
        </w:rPr>
        <w:t xml:space="preserve"> Covid-19 et les études réalisées par Santé publique France </w:t>
      </w:r>
      <w:hyperlink r:id="rId16" w:history="1">
        <w:r w:rsidRPr="007C00BB">
          <w:rPr>
            <w:rStyle w:val="Lienhypertexte"/>
            <w:bCs/>
          </w:rPr>
          <w:t>https://www.santepubliquefrance.fr/</w:t>
        </w:r>
      </w:hyperlink>
    </w:p>
    <w:p w:rsidR="00896F1B" w:rsidRPr="00896F1B" w:rsidRDefault="00896F1B" w:rsidP="00896F1B">
      <w:pPr>
        <w:numPr>
          <w:ilvl w:val="0"/>
          <w:numId w:val="2"/>
        </w:numPr>
        <w:spacing w:before="60" w:after="0" w:line="240" w:lineRule="auto"/>
        <w:ind w:left="425" w:hanging="357"/>
      </w:pPr>
      <w:r>
        <w:t xml:space="preserve">Etude Santé publique France : poids et impact de la grippe saisonnière au cours des 10 dernières années : </w:t>
      </w:r>
      <w:hyperlink r:id="rId17" w:history="1">
        <w:r w:rsidRPr="00BD0D19">
          <w:rPr>
            <w:rStyle w:val="Lienhypertexte"/>
          </w:rPr>
          <w:t>https://www.santepubliquefrance.fr/les-actualites/2023/poids-et-impact-de-la-grippe-saisonniere-en-france-metropolitaine-bilan-des-epidemies-de-2011-2012-a-2021-2022</w:t>
        </w:r>
      </w:hyperlink>
    </w:p>
    <w:p w:rsidR="00896F1B" w:rsidRDefault="00A32BEB" w:rsidP="00896F1B">
      <w:pPr>
        <w:numPr>
          <w:ilvl w:val="0"/>
          <w:numId w:val="2"/>
        </w:numPr>
        <w:spacing w:before="60" w:after="0" w:line="240" w:lineRule="auto"/>
        <w:ind w:left="425" w:hanging="357"/>
      </w:pPr>
      <w:r>
        <w:t xml:space="preserve">La vidéo du professeur Lina pour les soignants </w:t>
      </w:r>
      <w:hyperlink r:id="rId18" w:history="1">
        <w:r w:rsidRPr="000D0819">
          <w:rPr>
            <w:rStyle w:val="Lienhypertexte"/>
          </w:rPr>
          <w:t>https://www.ameli.fr/val-de-marne/etablissement/sante-prevention/vaccination-grippe-saisonniere/vaccination-grippe-saisonniere</w:t>
        </w:r>
      </w:hyperlink>
    </w:p>
    <w:p w:rsidR="00FF081D" w:rsidRDefault="00896F1B" w:rsidP="00FF081D">
      <w:pPr>
        <w:numPr>
          <w:ilvl w:val="0"/>
          <w:numId w:val="2"/>
        </w:numPr>
        <w:spacing w:before="60" w:after="0" w:line="240" w:lineRule="auto"/>
        <w:ind w:left="425" w:hanging="357"/>
      </w:pPr>
      <w:r>
        <w:t xml:space="preserve">La vidéo du professeur Cohen sur la vaccination des enfants </w:t>
      </w:r>
      <w:hyperlink r:id="rId19" w:history="1">
        <w:r w:rsidR="001B1651">
          <w:rPr>
            <w:rStyle w:val="Lienhypertexte"/>
          </w:rPr>
          <w:t>https://www.ameli.fr/medecin/sante-prevention/programmes-prevention/vaccination-grippe-saisonniere</w:t>
        </w:r>
      </w:hyperlink>
    </w:p>
    <w:p w:rsidR="00072638" w:rsidRDefault="00072638" w:rsidP="009349EE">
      <w:pPr>
        <w:numPr>
          <w:ilvl w:val="0"/>
          <w:numId w:val="2"/>
        </w:numPr>
        <w:spacing w:before="60" w:after="0" w:line="240" w:lineRule="auto"/>
        <w:ind w:left="425" w:hanging="357"/>
      </w:pPr>
      <w:r w:rsidRPr="00B64A2A">
        <w:t>D</w:t>
      </w:r>
      <w:r w:rsidR="009349EE">
        <w:t xml:space="preserve">es outils visant la promotion </w:t>
      </w:r>
      <w:r w:rsidRPr="00B64A2A">
        <w:t>de la vaccination des professionnels</w:t>
      </w:r>
      <w:r w:rsidRPr="009349EE">
        <w:rPr>
          <w:color w:val="1F497D"/>
        </w:rPr>
        <w:t xml:space="preserve"> </w:t>
      </w:r>
      <w:hyperlink r:id="rId20" w:history="1">
        <w:r w:rsidR="009349EE" w:rsidRPr="003140F1">
          <w:rPr>
            <w:rStyle w:val="Lienhypertexte"/>
          </w:rPr>
          <w:t>https://www.hauts-de-france.ars.sante.fr/vaccination-contre-la-grippe-et-le-covid-19-des-professionnels-de-sante-lagence-accompagne-les</w:t>
        </w:r>
      </w:hyperlink>
      <w:r w:rsidR="009349EE">
        <w:rPr>
          <w:color w:val="1F497D"/>
        </w:rPr>
        <w:t xml:space="preserve"> </w:t>
      </w:r>
      <w:r w:rsidRPr="009349EE">
        <w:rPr>
          <w:color w:val="1F497D"/>
        </w:rPr>
        <w:t xml:space="preserve"> </w:t>
      </w:r>
    </w:p>
    <w:p w:rsidR="00896F1B" w:rsidRPr="00896F1B" w:rsidRDefault="000869DD" w:rsidP="00896F1B">
      <w:pPr>
        <w:numPr>
          <w:ilvl w:val="0"/>
          <w:numId w:val="2"/>
        </w:numPr>
        <w:spacing w:before="60" w:after="0" w:line="240" w:lineRule="auto"/>
        <w:ind w:left="425" w:hanging="357"/>
      </w:pPr>
      <w:r>
        <w:t xml:space="preserve">Les outils pédagogiques produits par Santé publique France, permettant d’animer </w:t>
      </w:r>
      <w:r w:rsidRPr="00BA1183">
        <w:rPr>
          <w:rFonts w:cs="Calibri"/>
          <w:color w:val="000000"/>
          <w:lang w:eastAsia="fr-FR"/>
        </w:rPr>
        <w:t xml:space="preserve">des activités d’éducation en santé </w:t>
      </w:r>
      <w:r>
        <w:rPr>
          <w:rFonts w:cs="Calibri"/>
          <w:color w:val="000000"/>
          <w:lang w:eastAsia="fr-FR"/>
        </w:rPr>
        <w:t>sur le C</w:t>
      </w:r>
      <w:r w:rsidR="00A32BEB">
        <w:rPr>
          <w:rFonts w:cs="Calibri"/>
          <w:color w:val="000000"/>
          <w:lang w:eastAsia="fr-FR"/>
        </w:rPr>
        <w:t>ovid</w:t>
      </w:r>
      <w:r>
        <w:rPr>
          <w:rFonts w:cs="Calibri"/>
          <w:color w:val="000000"/>
          <w:lang w:eastAsia="fr-FR"/>
        </w:rPr>
        <w:t xml:space="preserve">-19 </w:t>
      </w:r>
      <w:r w:rsidRPr="00BA1183">
        <w:rPr>
          <w:rFonts w:cs="Calibri"/>
          <w:color w:val="000000"/>
          <w:lang w:eastAsia="fr-FR"/>
        </w:rPr>
        <w:t xml:space="preserve">avec des personnes en situation de précarité » </w:t>
      </w:r>
      <w:hyperlink r:id="rId21" w:history="1">
        <w:r w:rsidRPr="008022ED">
          <w:rPr>
            <w:rStyle w:val="Lienhypertexte"/>
            <w:rFonts w:cs="Calibri"/>
            <w:lang w:eastAsia="fr-FR"/>
          </w:rPr>
          <w:t>https://www.santepubliquefrance.fr/maladies-et-traumatismes/maladies-et-infections-respiratoires/infection-a-coronavirus/documents/outils-d-intervention/covid-19-animer-des-activites-d-education-en-sante-avec-des-personnes-en-situation-de-precarite</w:t>
        </w:r>
      </w:hyperlink>
    </w:p>
    <w:p w:rsidR="00FF081D" w:rsidRDefault="00FF081D" w:rsidP="00083CD9">
      <w:pPr>
        <w:spacing w:before="60" w:after="0" w:line="240" w:lineRule="auto"/>
      </w:pPr>
    </w:p>
    <w:p w:rsidR="00997D05" w:rsidRDefault="00997D05" w:rsidP="00083CD9">
      <w:pPr>
        <w:spacing w:before="60" w:after="0" w:line="240" w:lineRule="auto"/>
      </w:pPr>
    </w:p>
    <w:p w:rsidR="00997D05" w:rsidRDefault="00997D05" w:rsidP="00083CD9">
      <w:pPr>
        <w:spacing w:before="60" w:after="0" w:line="240" w:lineRule="auto"/>
      </w:pPr>
    </w:p>
    <w:p w:rsidR="00997D05" w:rsidRDefault="00997D05" w:rsidP="00083CD9">
      <w:pPr>
        <w:spacing w:before="60" w:after="0" w:line="240" w:lineRule="auto"/>
      </w:pPr>
    </w:p>
    <w:p w:rsidR="00997D05" w:rsidRPr="00896F1B" w:rsidRDefault="00997D05" w:rsidP="00083CD9">
      <w:pPr>
        <w:spacing w:before="60" w:after="0" w:line="240" w:lineRule="auto"/>
      </w:pPr>
    </w:p>
    <w:p w:rsidR="00DC6C1A" w:rsidRPr="000E236B" w:rsidRDefault="000E236B" w:rsidP="000E236B">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outlineLvl w:val="1"/>
        <w:rPr>
          <w:rFonts w:ascii="Cambria" w:eastAsia="Times New Roman" w:hAnsi="Cambria"/>
          <w:b/>
          <w:bCs/>
          <w:iCs/>
          <w:color w:val="002060"/>
          <w:sz w:val="24"/>
          <w:szCs w:val="28"/>
        </w:rPr>
      </w:pPr>
      <w:r>
        <w:rPr>
          <w:rFonts w:ascii="Cambria" w:eastAsia="Times New Roman" w:hAnsi="Cambria"/>
          <w:b/>
          <w:bCs/>
          <w:iCs/>
          <w:color w:val="002060"/>
          <w:sz w:val="24"/>
          <w:szCs w:val="28"/>
        </w:rPr>
        <w:lastRenderedPageBreak/>
        <w:t>IV- REGLES DE FINANCEMENT</w:t>
      </w:r>
    </w:p>
    <w:p w:rsidR="001E263A" w:rsidRDefault="001E263A" w:rsidP="00EC0241">
      <w:pPr>
        <w:spacing w:after="120"/>
        <w:jc w:val="both"/>
        <w:rPr>
          <w:lang w:eastAsia="fr-FR"/>
        </w:rPr>
      </w:pPr>
      <w:r w:rsidRPr="001E263A">
        <w:rPr>
          <w:rFonts w:eastAsia="Times New Roman" w:cs="Calibri"/>
          <w:lang w:eastAsia="fr-FR"/>
        </w:rPr>
        <w:t>Les vacations des intervenants externes peuvent être financées pour des actions ponctuelles.</w:t>
      </w:r>
    </w:p>
    <w:p w:rsidR="00EC0241" w:rsidRDefault="00EC0241" w:rsidP="00083CD9">
      <w:pPr>
        <w:ind w:left="12" w:hanging="12"/>
        <w:jc w:val="both"/>
        <w:rPr>
          <w:lang w:eastAsia="fr-FR"/>
        </w:rPr>
      </w:pPr>
      <w:r>
        <w:rPr>
          <w:lang w:eastAsia="fr-FR"/>
        </w:rPr>
        <w:t>Il est rappelé que la recherche de cofinanceurs est vivement préconisée pour les projets d’un montant particulièrement élevé.</w:t>
      </w:r>
    </w:p>
    <w:p w:rsidR="00B71723" w:rsidRPr="00257479" w:rsidRDefault="00B71723" w:rsidP="00B71723">
      <w:pPr>
        <w:spacing w:before="120" w:after="0" w:line="240" w:lineRule="auto"/>
        <w:jc w:val="both"/>
        <w:rPr>
          <w:szCs w:val="24"/>
        </w:rPr>
      </w:pPr>
      <w:r w:rsidRPr="00257479">
        <w:rPr>
          <w:szCs w:val="24"/>
        </w:rPr>
        <w:t>Les subventions sont allouées pour les seules dépenses d’intervention (pour la mise en place d’actions telles que prévues au III ci-dessus).</w:t>
      </w:r>
    </w:p>
    <w:p w:rsidR="00B71723" w:rsidRPr="00257479" w:rsidRDefault="00B71723" w:rsidP="00B71723">
      <w:pPr>
        <w:spacing w:before="120" w:after="0" w:line="240" w:lineRule="auto"/>
        <w:jc w:val="both"/>
        <w:rPr>
          <w:szCs w:val="24"/>
        </w:rPr>
      </w:pPr>
      <w:r w:rsidRPr="00257479">
        <w:rPr>
          <w:szCs w:val="24"/>
        </w:rPr>
        <w:t>Les dépenses de fonctionnement, tenues de permanences, d’accueils, les matériels et investissements, dépenses de logistique, ne seront pas financé</w:t>
      </w:r>
      <w:r w:rsidR="00951E1F">
        <w:rPr>
          <w:szCs w:val="24"/>
        </w:rPr>
        <w:t>e</w:t>
      </w:r>
      <w:r w:rsidRPr="00257479">
        <w:rPr>
          <w:szCs w:val="24"/>
        </w:rPr>
        <w:t>s dans le cadre de cet appel à projets.</w:t>
      </w:r>
    </w:p>
    <w:p w:rsidR="00B71723" w:rsidRPr="00257479" w:rsidRDefault="00B71723" w:rsidP="00B71723">
      <w:pPr>
        <w:spacing w:before="120" w:after="0" w:line="240" w:lineRule="auto"/>
        <w:jc w:val="both"/>
        <w:rPr>
          <w:szCs w:val="24"/>
        </w:rPr>
      </w:pPr>
      <w:r w:rsidRPr="00257479">
        <w:rPr>
          <w:szCs w:val="24"/>
        </w:rPr>
        <w:t>Il en va de même pour les gadgets</w:t>
      </w:r>
      <w:r w:rsidR="003A08B2" w:rsidRPr="00257479">
        <w:rPr>
          <w:szCs w:val="24"/>
        </w:rPr>
        <w:t xml:space="preserve"> et outils promotionnels</w:t>
      </w:r>
      <w:r w:rsidRPr="00257479">
        <w:rPr>
          <w:szCs w:val="24"/>
        </w:rPr>
        <w:t>, frais de bouche, activités loisirs/jeux, et frais liés à des moments de convivialité.</w:t>
      </w:r>
    </w:p>
    <w:p w:rsidR="00B71723" w:rsidRDefault="00B71723" w:rsidP="00B71723">
      <w:pPr>
        <w:spacing w:before="120" w:after="0" w:line="240" w:lineRule="auto"/>
        <w:jc w:val="both"/>
        <w:rPr>
          <w:szCs w:val="24"/>
        </w:rPr>
      </w:pPr>
      <w:r w:rsidRPr="00257479">
        <w:rPr>
          <w:szCs w:val="24"/>
        </w:rPr>
        <w:t>Ci-dessous quelques précisions quant à certains postes de dépenses éligibles :</w:t>
      </w:r>
    </w:p>
    <w:p w:rsidR="00257479" w:rsidRDefault="00257479" w:rsidP="00B71723">
      <w:pPr>
        <w:spacing w:before="120" w:after="0" w:line="240" w:lineRule="auto"/>
        <w:jc w:val="both"/>
        <w:rPr>
          <w:szCs w:val="24"/>
        </w:rPr>
      </w:pPr>
    </w:p>
    <w:p w:rsidR="00EC0241" w:rsidRPr="000667CA" w:rsidRDefault="00EC0241" w:rsidP="00083CD9">
      <w:pPr>
        <w:numPr>
          <w:ilvl w:val="0"/>
          <w:numId w:val="27"/>
        </w:numPr>
        <w:spacing w:line="264" w:lineRule="auto"/>
        <w:rPr>
          <w:b/>
          <w:bCs/>
          <w:u w:val="single"/>
          <w:lang w:eastAsia="fr-FR"/>
        </w:rPr>
      </w:pPr>
      <w:r w:rsidRPr="000667CA">
        <w:rPr>
          <w:b/>
          <w:bCs/>
          <w:u w:val="single"/>
          <w:lang w:eastAsia="fr-FR"/>
        </w:rPr>
        <w:t>Vacations des intervenants externes à l’Assurance Maladie</w:t>
      </w:r>
    </w:p>
    <w:p w:rsidR="00EC0241" w:rsidRDefault="00EC0241" w:rsidP="00EC0241">
      <w:pPr>
        <w:pStyle w:val="Paragraphedeliste"/>
        <w:spacing w:after="0"/>
        <w:ind w:left="0"/>
        <w:jc w:val="both"/>
        <w:rPr>
          <w:lang w:eastAsia="fr-FR"/>
        </w:rPr>
      </w:pPr>
      <w:r>
        <w:t>Les vacations comprennent le temps de :</w:t>
      </w:r>
    </w:p>
    <w:p w:rsidR="00EC0241" w:rsidRDefault="00083CD9" w:rsidP="00EC0241">
      <w:pPr>
        <w:pStyle w:val="Paragraphedeliste"/>
        <w:numPr>
          <w:ilvl w:val="0"/>
          <w:numId w:val="26"/>
        </w:numPr>
        <w:spacing w:after="0"/>
        <w:contextualSpacing/>
        <w:jc w:val="both"/>
      </w:pPr>
      <w:r>
        <w:t>D’animation,</w:t>
      </w:r>
    </w:p>
    <w:p w:rsidR="00EC0241" w:rsidRDefault="00083CD9" w:rsidP="00EC0241">
      <w:pPr>
        <w:pStyle w:val="Paragraphedeliste"/>
        <w:numPr>
          <w:ilvl w:val="0"/>
          <w:numId w:val="26"/>
        </w:numPr>
        <w:spacing w:after="0"/>
        <w:contextualSpacing/>
        <w:jc w:val="both"/>
      </w:pPr>
      <w:r>
        <w:t xml:space="preserve">De </w:t>
      </w:r>
      <w:r w:rsidR="00EC0241">
        <w:t>préparation de l’action, coordination, trajet (finançables à la condition qu’ils soient justifiés</w:t>
      </w:r>
      <w:r w:rsidR="00CF5935">
        <w:t xml:space="preserve"> au regard de l’action déposée).</w:t>
      </w:r>
    </w:p>
    <w:p w:rsidR="00EC0241" w:rsidRDefault="00EC0241" w:rsidP="00EC0241">
      <w:pPr>
        <w:pStyle w:val="Paragraphedeliste"/>
        <w:spacing w:after="0"/>
        <w:ind w:left="0"/>
        <w:jc w:val="both"/>
      </w:pPr>
    </w:p>
    <w:p w:rsidR="00EC0241" w:rsidRDefault="00EC0241" w:rsidP="00EC0241">
      <w:pPr>
        <w:pStyle w:val="Sansinterligne"/>
        <w:jc w:val="both"/>
        <w:rPr>
          <w:lang w:eastAsia="fr-FR"/>
        </w:rPr>
      </w:pPr>
      <w:r>
        <w:rPr>
          <w:lang w:eastAsia="fr-FR"/>
        </w:rPr>
        <w:t>Le nombre de vacations et le nombre d’intervenants doivent être</w:t>
      </w:r>
      <w:r w:rsidR="00083CD9">
        <w:rPr>
          <w:lang w:eastAsia="fr-FR"/>
        </w:rPr>
        <w:t xml:space="preserve"> « réalistes »</w:t>
      </w:r>
      <w:r>
        <w:rPr>
          <w:lang w:eastAsia="fr-FR"/>
        </w:rPr>
        <w:t xml:space="preserve"> au regard de l’action déposée.</w:t>
      </w:r>
    </w:p>
    <w:p w:rsidR="00EC0241" w:rsidRDefault="00EC0241" w:rsidP="00EC0241">
      <w:pPr>
        <w:pStyle w:val="Sansinterligne"/>
        <w:jc w:val="both"/>
        <w:rPr>
          <w:lang w:eastAsia="fr-FR"/>
        </w:rPr>
      </w:pPr>
    </w:p>
    <w:p w:rsidR="00EC0241" w:rsidRDefault="00EC0241" w:rsidP="00EC0241">
      <w:pPr>
        <w:pStyle w:val="Paragraphedeliste"/>
        <w:spacing w:after="0"/>
        <w:ind w:left="0"/>
        <w:jc w:val="both"/>
        <w:rPr>
          <w:lang w:eastAsia="fr-FR"/>
        </w:rPr>
      </w:pPr>
      <w:r>
        <w:t>Il convient de faire appel prioritairement aux compétences locales, en privilégiant un principe de proximité des intervenants par rapport au(x) lieu(x) de l’action. Ceci dans un double objectif de limitation des temps de trajets et frais de déplacements afférents, ainsi que de</w:t>
      </w:r>
      <w:r w:rsidR="00CF5935">
        <w:t xml:space="preserve"> territorialisation de l’action </w:t>
      </w:r>
      <w:r>
        <w:t>et de connaissance, par les intervenants, du territoire et des publics auprès desquels ils interviennent.</w:t>
      </w:r>
    </w:p>
    <w:p w:rsidR="00EC0241" w:rsidRDefault="00EC0241" w:rsidP="00EC0241">
      <w:pPr>
        <w:pStyle w:val="Sansinterligne"/>
        <w:jc w:val="both"/>
        <w:rPr>
          <w:lang w:eastAsia="fr-FR"/>
        </w:rPr>
      </w:pPr>
    </w:p>
    <w:p w:rsidR="00EC0241" w:rsidRDefault="00EC0241" w:rsidP="00EC0241">
      <w:pPr>
        <w:pStyle w:val="Sansinterligne"/>
        <w:spacing w:line="276" w:lineRule="auto"/>
        <w:jc w:val="both"/>
        <w:rPr>
          <w:lang w:eastAsia="fr-FR"/>
        </w:rPr>
      </w:pPr>
      <w:r>
        <w:rPr>
          <w:lang w:eastAsia="fr-FR"/>
        </w:rPr>
        <w:t>Concernant les personnes salariées d’une structure, les vacations ne peuvent rémunérer que des activités directement en lien avec l’action et réalisées en dehors du contrat de travail avec leur employeur.</w:t>
      </w:r>
    </w:p>
    <w:p w:rsidR="00083CD9" w:rsidRDefault="00083CD9" w:rsidP="00EC0241">
      <w:pPr>
        <w:pStyle w:val="Sansinterligne"/>
        <w:spacing w:line="276" w:lineRule="auto"/>
        <w:jc w:val="both"/>
        <w:rPr>
          <w:lang w:eastAsia="fr-FR"/>
        </w:rPr>
      </w:pPr>
    </w:p>
    <w:p w:rsidR="00EC0241" w:rsidRDefault="00EC0241" w:rsidP="00EC0241">
      <w:pPr>
        <w:pStyle w:val="Sansinterligne"/>
        <w:spacing w:line="276" w:lineRule="auto"/>
        <w:jc w:val="both"/>
        <w:rPr>
          <w:lang w:eastAsia="fr-FR"/>
        </w:rPr>
      </w:pPr>
      <w:r>
        <w:t>Il est rappelé que</w:t>
      </w:r>
      <w:r>
        <w:rPr>
          <w:u w:val="single"/>
        </w:rPr>
        <w:t xml:space="preserve"> </w:t>
      </w:r>
      <w:r>
        <w:t>l’action ne doit pas faire pas l’objet d’un double financement.</w:t>
      </w:r>
    </w:p>
    <w:p w:rsidR="00EC0241" w:rsidRDefault="00EC0241" w:rsidP="00EC0241">
      <w:pPr>
        <w:pStyle w:val="Sansinterligne"/>
        <w:spacing w:line="276" w:lineRule="auto"/>
        <w:jc w:val="both"/>
        <w:rPr>
          <w:lang w:eastAsia="fr-FR"/>
        </w:rPr>
      </w:pPr>
    </w:p>
    <w:p w:rsidR="00EC0241" w:rsidRDefault="00EC0241" w:rsidP="00EC0241">
      <w:pPr>
        <w:pStyle w:val="Sansinterligne"/>
        <w:spacing w:line="276" w:lineRule="auto"/>
        <w:jc w:val="both"/>
        <w:rPr>
          <w:lang w:eastAsia="fr-FR"/>
        </w:rPr>
      </w:pPr>
      <w:r>
        <w:rPr>
          <w:lang w:eastAsia="fr-FR"/>
        </w:rPr>
        <w:t>Concernant les professionnels de santé libéraux, les vacations rémunèrent leur activité exclusivement dédiée à l’action en dehors de leur activité libérale au sein de leur cabinet.</w:t>
      </w:r>
    </w:p>
    <w:p w:rsidR="00EC0241" w:rsidRDefault="00EC0241" w:rsidP="00EC0241">
      <w:pPr>
        <w:pStyle w:val="Paragraphedeliste"/>
        <w:spacing w:after="0"/>
        <w:ind w:left="0"/>
        <w:jc w:val="both"/>
        <w:rPr>
          <w:lang w:eastAsia="fr-FR"/>
        </w:rPr>
      </w:pPr>
    </w:p>
    <w:p w:rsidR="00EC0241" w:rsidRDefault="00EC0241" w:rsidP="00EC0241">
      <w:pPr>
        <w:pStyle w:val="Paragraphedeliste"/>
        <w:spacing w:after="0"/>
        <w:ind w:left="0"/>
        <w:jc w:val="both"/>
      </w:pPr>
      <w:r>
        <w:t>Une attention particulière sera portée sur la compétence des intervenants et les recommandations HAS en vigueur.</w:t>
      </w:r>
    </w:p>
    <w:p w:rsidR="00EC0241" w:rsidRDefault="00EC0241" w:rsidP="00EC0241">
      <w:pPr>
        <w:pStyle w:val="Paragraphedeliste"/>
        <w:spacing w:after="0"/>
        <w:ind w:left="0"/>
      </w:pPr>
    </w:p>
    <w:tbl>
      <w:tblPr>
        <w:tblW w:w="8931" w:type="dxa"/>
        <w:tblInd w:w="144" w:type="dxa"/>
        <w:tblCellMar>
          <w:left w:w="0" w:type="dxa"/>
          <w:right w:w="0" w:type="dxa"/>
        </w:tblCellMar>
        <w:tblLook w:val="04A0" w:firstRow="1" w:lastRow="0" w:firstColumn="1" w:lastColumn="0" w:noHBand="0" w:noVBand="1"/>
      </w:tblPr>
      <w:tblGrid>
        <w:gridCol w:w="8931"/>
      </w:tblGrid>
      <w:tr w:rsidR="00EC0241" w:rsidTr="008C3D03">
        <w:trPr>
          <w:trHeight w:val="2602"/>
        </w:trPr>
        <w:tc>
          <w:tcPr>
            <w:tcW w:w="8931" w:type="dxa"/>
            <w:tcBorders>
              <w:top w:val="single" w:sz="8" w:space="0" w:color="auto"/>
              <w:left w:val="single" w:sz="8" w:space="0" w:color="auto"/>
              <w:bottom w:val="single" w:sz="8" w:space="0" w:color="auto"/>
              <w:right w:val="single" w:sz="8" w:space="0" w:color="auto"/>
            </w:tcBorders>
            <w:shd w:val="clear" w:color="auto" w:fill="D0D8E8"/>
            <w:tcMar>
              <w:top w:w="72" w:type="dxa"/>
              <w:left w:w="144" w:type="dxa"/>
              <w:bottom w:w="72" w:type="dxa"/>
              <w:right w:w="144" w:type="dxa"/>
            </w:tcMar>
          </w:tcPr>
          <w:p w:rsidR="00EC0241" w:rsidRDefault="00EC0241">
            <w:pPr>
              <w:pStyle w:val="Paragraphedeliste"/>
              <w:ind w:left="0"/>
            </w:pPr>
            <w:r>
              <w:rPr>
                <w:rFonts w:ascii="Wingdings" w:hAnsi="Wingdings"/>
              </w:rPr>
              <w:lastRenderedPageBreak/>
              <w:t></w:t>
            </w:r>
            <w:r>
              <w:t xml:space="preserve"> Forfait 75 €/heure :</w:t>
            </w:r>
            <w:r w:rsidR="008C3D03">
              <w:t xml:space="preserve"> </w:t>
            </w:r>
            <w:r w:rsidR="00083CD9">
              <w:t>Professions</w:t>
            </w:r>
            <w:r>
              <w:t xml:space="preserve"> médicales : médecins, sage femmes</w:t>
            </w:r>
          </w:p>
          <w:p w:rsidR="00EC0241" w:rsidRDefault="00EC0241">
            <w:pPr>
              <w:pStyle w:val="Paragraphedeliste"/>
              <w:ind w:left="0"/>
            </w:pPr>
            <w:r>
              <w:rPr>
                <w:rFonts w:ascii="Wingdings" w:hAnsi="Wingdings"/>
              </w:rPr>
              <w:t></w:t>
            </w:r>
            <w:r>
              <w:t xml:space="preserve"> Forfait 50 €/heure :</w:t>
            </w:r>
            <w:r w:rsidR="008C3D03">
              <w:t xml:space="preserve"> </w:t>
            </w:r>
            <w:r w:rsidR="00083CD9">
              <w:t>Pharmaciens</w:t>
            </w:r>
            <w:r>
              <w:t>, auxiliaires médicaux : infirmiers, diététiciens, masseurs-kinésithérapeutes</w:t>
            </w:r>
          </w:p>
          <w:p w:rsidR="00EC0241" w:rsidRDefault="00EC0241">
            <w:pPr>
              <w:pStyle w:val="Paragraphedeliste"/>
              <w:ind w:left="0"/>
            </w:pPr>
            <w:r>
              <w:rPr>
                <w:rFonts w:ascii="Wingdings" w:hAnsi="Wingdings"/>
              </w:rPr>
              <w:t></w:t>
            </w:r>
            <w:r>
              <w:t xml:space="preserve"> Forfait 40 €/heure : </w:t>
            </w:r>
            <w:r w:rsidR="00083CD9">
              <w:t>Non</w:t>
            </w:r>
            <w:r>
              <w:t xml:space="preserve"> professionnels de santé</w:t>
            </w:r>
          </w:p>
          <w:p w:rsidR="00EC0241" w:rsidRDefault="00EC0241" w:rsidP="009349EE">
            <w:pPr>
              <w:pStyle w:val="Paragraphedeliste"/>
              <w:ind w:left="0"/>
            </w:pPr>
            <w:r>
              <w:t>Concernent aussi les memb</w:t>
            </w:r>
            <w:r w:rsidR="001B5C1F">
              <w:t>res des MSP et centres de santé</w:t>
            </w:r>
            <w:r w:rsidR="009349EE" w:rsidRPr="009349EE">
              <w:rPr>
                <w:rFonts w:eastAsia="Times New Roman" w:cs="Calibri"/>
                <w:lang w:eastAsia="fr-FR"/>
              </w:rPr>
              <w:t xml:space="preserve"> </w:t>
            </w:r>
            <w:r w:rsidR="009349EE" w:rsidRPr="009349EE">
              <w:t>qui interviennent en dehors de l’activité de leur structure</w:t>
            </w:r>
          </w:p>
        </w:tc>
      </w:tr>
    </w:tbl>
    <w:p w:rsidR="00EC0241" w:rsidRPr="00EC0241" w:rsidRDefault="00EC0241" w:rsidP="001013A0">
      <w:pPr>
        <w:spacing w:after="0"/>
        <w:jc w:val="both"/>
        <w:rPr>
          <w:rFonts w:cs="Calibri"/>
          <w:b/>
          <w:bCs/>
          <w:u w:val="single"/>
          <w:lang w:eastAsia="fr-FR"/>
        </w:rPr>
      </w:pPr>
    </w:p>
    <w:p w:rsidR="00083CD9" w:rsidRPr="00E571BE" w:rsidRDefault="00083CD9" w:rsidP="00083CD9">
      <w:pPr>
        <w:spacing w:line="240" w:lineRule="auto"/>
        <w:contextualSpacing/>
        <w:jc w:val="both"/>
        <w:rPr>
          <w:rFonts w:eastAsia="Times New Roman" w:cs="Calibri"/>
        </w:rPr>
      </w:pPr>
      <w:r w:rsidRPr="00E571BE">
        <w:rPr>
          <w:rFonts w:eastAsia="Times New Roman" w:cs="Calibri"/>
          <w:b/>
        </w:rPr>
        <w:t>Exclusions du financement</w:t>
      </w:r>
      <w:r w:rsidRPr="00E571BE">
        <w:rPr>
          <w:rFonts w:eastAsia="Times New Roman" w:cs="Calibri"/>
        </w:rPr>
        <w:t> : vacations réalisées dans le cadre de dispositifs nationaux déjà financés (Mon parcours Psy – MRTC – Article 51 – ACI …).</w:t>
      </w:r>
    </w:p>
    <w:p w:rsidR="000E236B" w:rsidRDefault="000E236B" w:rsidP="00D62D70">
      <w:pPr>
        <w:spacing w:after="0" w:line="264" w:lineRule="auto"/>
        <w:rPr>
          <w:rFonts w:eastAsia="Times New Roman" w:cs="Calibri"/>
          <w:color w:val="000000"/>
          <w:lang w:eastAsia="fr-FR"/>
        </w:rPr>
      </w:pPr>
    </w:p>
    <w:p w:rsidR="000E236B" w:rsidRPr="000E236B" w:rsidRDefault="000E236B" w:rsidP="00083CD9">
      <w:pPr>
        <w:numPr>
          <w:ilvl w:val="0"/>
          <w:numId w:val="27"/>
        </w:numPr>
        <w:spacing w:after="0" w:line="264" w:lineRule="auto"/>
        <w:rPr>
          <w:rFonts w:eastAsia="Times New Roman" w:cs="Calibri"/>
          <w:b/>
          <w:color w:val="000000"/>
          <w:u w:val="single"/>
          <w:lang w:eastAsia="fr-FR"/>
        </w:rPr>
      </w:pPr>
      <w:r w:rsidRPr="000E236B">
        <w:rPr>
          <w:rFonts w:eastAsia="Times New Roman" w:cs="Calibri"/>
          <w:b/>
          <w:color w:val="000000"/>
          <w:u w:val="single"/>
          <w:lang w:eastAsia="fr-FR"/>
        </w:rPr>
        <w:t xml:space="preserve">Actions de formation </w:t>
      </w:r>
    </w:p>
    <w:p w:rsidR="000E236B" w:rsidRPr="00C93847" w:rsidRDefault="000E236B" w:rsidP="00D62D70">
      <w:pPr>
        <w:spacing w:after="0" w:line="264" w:lineRule="auto"/>
        <w:rPr>
          <w:rFonts w:eastAsia="Times New Roman"/>
          <w:b/>
          <w:color w:val="000000"/>
          <w:sz w:val="16"/>
          <w:szCs w:val="16"/>
          <w:bdr w:val="single" w:sz="4" w:space="0" w:color="auto"/>
          <w:lang w:eastAsia="fr-FR"/>
        </w:rPr>
      </w:pPr>
    </w:p>
    <w:p w:rsidR="00D62D70" w:rsidRPr="00D21D3F" w:rsidRDefault="00D62D70" w:rsidP="00776447">
      <w:pPr>
        <w:spacing w:after="0" w:line="264" w:lineRule="auto"/>
        <w:jc w:val="both"/>
        <w:rPr>
          <w:rFonts w:eastAsia="Times New Roman"/>
          <w:color w:val="000000"/>
          <w:lang w:eastAsia="fr-FR"/>
        </w:rPr>
      </w:pPr>
      <w:r w:rsidRPr="00C93847">
        <w:rPr>
          <w:rFonts w:eastAsia="Times New Roman"/>
          <w:color w:val="000000"/>
          <w:lang w:eastAsia="fr-FR"/>
        </w:rPr>
        <w:t xml:space="preserve">Seules les formations des personnes relais et </w:t>
      </w:r>
      <w:r w:rsidRPr="00C93847">
        <w:rPr>
          <w:rFonts w:eastAsia="Times New Roman"/>
          <w:b/>
          <w:color w:val="000000"/>
          <w:lang w:eastAsia="fr-FR"/>
        </w:rPr>
        <w:t>en lien direct</w:t>
      </w:r>
      <w:r w:rsidRPr="00C93847">
        <w:rPr>
          <w:rFonts w:eastAsia="Times New Roman"/>
          <w:color w:val="000000"/>
          <w:lang w:eastAsia="fr-FR"/>
        </w:rPr>
        <w:t xml:space="preserve"> avec l’action peuvent être financées</w:t>
      </w:r>
      <w:r>
        <w:rPr>
          <w:rFonts w:eastAsia="Times New Roman"/>
          <w:color w:val="000000"/>
          <w:lang w:eastAsia="fr-FR"/>
        </w:rPr>
        <w:t>,</w:t>
      </w:r>
      <w:r w:rsidR="005C6EB1">
        <w:rPr>
          <w:rFonts w:eastAsia="Times New Roman"/>
          <w:color w:val="000000"/>
          <w:lang w:eastAsia="fr-FR"/>
        </w:rPr>
        <w:t xml:space="preserve"> </w:t>
      </w:r>
      <w:r>
        <w:t xml:space="preserve">dès lors que les personnes </w:t>
      </w:r>
      <w:r w:rsidR="00896F1B">
        <w:t xml:space="preserve">n’appartiennent </w:t>
      </w:r>
      <w:r w:rsidR="00896F1B" w:rsidRPr="00D11EAA">
        <w:t>pas</w:t>
      </w:r>
      <w:r w:rsidRPr="00D11EAA">
        <w:t xml:space="preserve"> à la structure participant au projet</w:t>
      </w:r>
      <w:r w:rsidR="004C33FE">
        <w:t>.</w:t>
      </w:r>
    </w:p>
    <w:p w:rsidR="00D62D70" w:rsidRPr="0017687B" w:rsidRDefault="00D62D70" w:rsidP="001F7C6A">
      <w:pPr>
        <w:spacing w:after="0" w:line="264" w:lineRule="auto"/>
        <w:jc w:val="both"/>
        <w:rPr>
          <w:rFonts w:eastAsia="Times New Roman"/>
          <w:color w:val="000000"/>
          <w:lang w:eastAsia="fr-FR"/>
        </w:rPr>
      </w:pPr>
      <w:r w:rsidRPr="0017687B">
        <w:rPr>
          <w:rFonts w:eastAsia="Times New Roman"/>
          <w:color w:val="000000"/>
          <w:lang w:eastAsia="fr-FR"/>
        </w:rPr>
        <w:t>Les formations s’inscrivent dans une perspective de participation de la personne formée à intervenir sur plusieurs exercices.</w:t>
      </w:r>
    </w:p>
    <w:p w:rsidR="00D62D70" w:rsidRDefault="00D62D70" w:rsidP="00CF5935">
      <w:pPr>
        <w:spacing w:after="0" w:line="240" w:lineRule="auto"/>
        <w:jc w:val="both"/>
        <w:rPr>
          <w:rFonts w:eastAsia="Times New Roman"/>
          <w:color w:val="000000"/>
          <w:lang w:eastAsia="fr-FR"/>
        </w:rPr>
      </w:pPr>
    </w:p>
    <w:p w:rsidR="00B71723" w:rsidRPr="00257479" w:rsidRDefault="00B71723" w:rsidP="00776447">
      <w:pPr>
        <w:spacing w:after="0" w:line="264" w:lineRule="auto"/>
        <w:jc w:val="both"/>
        <w:rPr>
          <w:rFonts w:eastAsia="Times New Roman"/>
          <w:color w:val="000000"/>
          <w:lang w:eastAsia="fr-FR"/>
        </w:rPr>
      </w:pPr>
      <w:r w:rsidRPr="00257479">
        <w:rPr>
          <w:rFonts w:eastAsia="Times New Roman"/>
          <w:color w:val="000000"/>
          <w:lang w:eastAsia="fr-FR"/>
        </w:rPr>
        <w:t>Toutes les formations (et les outils en lien) relevant de la formation initiale ou continue, les formations en lien avec du matériel/des outils, et toute autre formation éligible à un financement par ailleurs, sont exclues du financement.</w:t>
      </w:r>
    </w:p>
    <w:p w:rsidR="000E236B" w:rsidRDefault="000E236B" w:rsidP="00CF5935">
      <w:pPr>
        <w:spacing w:after="0"/>
        <w:jc w:val="both"/>
        <w:rPr>
          <w:bdr w:val="single" w:sz="4" w:space="0" w:color="auto"/>
          <w:lang w:eastAsia="fr-FR"/>
        </w:rPr>
      </w:pPr>
    </w:p>
    <w:p w:rsidR="00D62D70" w:rsidRPr="000E236B" w:rsidRDefault="000E236B" w:rsidP="00CF5935">
      <w:pPr>
        <w:numPr>
          <w:ilvl w:val="0"/>
          <w:numId w:val="27"/>
        </w:numPr>
        <w:spacing w:after="0" w:line="264" w:lineRule="auto"/>
        <w:jc w:val="both"/>
        <w:rPr>
          <w:rFonts w:eastAsia="Times New Roman"/>
          <w:b/>
          <w:color w:val="000000"/>
          <w:u w:val="single"/>
          <w:lang w:eastAsia="fr-FR"/>
        </w:rPr>
      </w:pPr>
      <w:r w:rsidRPr="000E236B">
        <w:rPr>
          <w:rFonts w:eastAsia="Times New Roman"/>
          <w:b/>
          <w:color w:val="000000"/>
          <w:u w:val="single"/>
          <w:lang w:eastAsia="fr-FR"/>
        </w:rPr>
        <w:t>Ind</w:t>
      </w:r>
      <w:r w:rsidR="00951E1F">
        <w:rPr>
          <w:rFonts w:eastAsia="Times New Roman"/>
          <w:b/>
          <w:color w:val="000000"/>
          <w:u w:val="single"/>
          <w:lang w:eastAsia="fr-FR"/>
        </w:rPr>
        <w:t>emnités kilométriques / nuitées</w:t>
      </w:r>
    </w:p>
    <w:p w:rsidR="000E236B" w:rsidRDefault="000E236B" w:rsidP="00CF5935">
      <w:pPr>
        <w:spacing w:after="0" w:line="240" w:lineRule="auto"/>
        <w:jc w:val="both"/>
        <w:rPr>
          <w:rFonts w:eastAsia="Times New Roman"/>
          <w:b/>
          <w:color w:val="000000"/>
          <w:lang w:eastAsia="fr-FR"/>
        </w:rPr>
      </w:pPr>
    </w:p>
    <w:p w:rsidR="001F7C6A" w:rsidRDefault="001F7C6A" w:rsidP="00257479">
      <w:pPr>
        <w:spacing w:after="0" w:line="240" w:lineRule="auto"/>
        <w:jc w:val="both"/>
        <w:rPr>
          <w:rFonts w:eastAsia="Times New Roman"/>
          <w:color w:val="000000"/>
          <w:lang w:eastAsia="fr-FR"/>
        </w:rPr>
      </w:pPr>
      <w:r>
        <w:rPr>
          <w:rFonts w:eastAsia="Times New Roman"/>
          <w:color w:val="000000"/>
          <w:lang w:eastAsia="fr-FR"/>
        </w:rPr>
        <w:t>En cas de nécessité de faire appel aux ressources expertes/médicales, il sera fait appel aux ressources loco-régionales.</w:t>
      </w:r>
    </w:p>
    <w:p w:rsidR="00257479" w:rsidRDefault="00D62D70" w:rsidP="00776447">
      <w:pPr>
        <w:spacing w:after="0" w:line="240" w:lineRule="auto"/>
        <w:jc w:val="both"/>
        <w:rPr>
          <w:rFonts w:eastAsia="Times New Roman" w:cs="Calibri"/>
          <w:color w:val="000000"/>
          <w:lang w:eastAsia="fr-FR"/>
        </w:rPr>
      </w:pPr>
      <w:r w:rsidRPr="0017687B">
        <w:rPr>
          <w:rFonts w:eastAsia="Times New Roman"/>
          <w:color w:val="000000"/>
          <w:lang w:eastAsia="fr-FR"/>
        </w:rPr>
        <w:t xml:space="preserve">Les Indemnités kilométriques peuvent être financées à la hauteur du barème fiscal en </w:t>
      </w:r>
      <w:r w:rsidR="00D21D3F" w:rsidRPr="0017687B">
        <w:rPr>
          <w:rFonts w:eastAsia="Times New Roman"/>
          <w:color w:val="000000"/>
          <w:lang w:eastAsia="fr-FR"/>
        </w:rPr>
        <w:t>vigueur.</w:t>
      </w:r>
      <w:r w:rsidR="00D21D3F" w:rsidRPr="00D21D3F">
        <w:rPr>
          <w:rFonts w:eastAsia="Times New Roman"/>
          <w:color w:val="000000"/>
          <w:lang w:eastAsia="fr-FR"/>
        </w:rPr>
        <w:t xml:space="preserve"> </w:t>
      </w:r>
      <w:r w:rsidR="001F7C6A" w:rsidRPr="00B80E19">
        <w:rPr>
          <w:rFonts w:eastAsia="Times New Roman" w:cs="Calibri"/>
          <w:color w:val="000000"/>
          <w:lang w:eastAsia="fr-FR"/>
        </w:rPr>
        <w:t>Le transport collectif pour l’accompagnement sur le lieu de vaccination pourra être autorisé sous réserve de l’absence de transports en commun disponibles et dans le respect du principe de proportionnalité. Leur montant doit être raisonnable par rapport au budget sollicitée</w:t>
      </w:r>
      <w:r w:rsidR="00257479">
        <w:rPr>
          <w:rFonts w:eastAsia="Times New Roman" w:cs="Calibri"/>
          <w:color w:val="000000"/>
          <w:lang w:eastAsia="fr-FR"/>
        </w:rPr>
        <w:t>.</w:t>
      </w:r>
    </w:p>
    <w:p w:rsidR="00D62D70" w:rsidRDefault="00D62D70" w:rsidP="00776447">
      <w:pPr>
        <w:spacing w:after="0" w:line="240" w:lineRule="auto"/>
        <w:jc w:val="both"/>
        <w:rPr>
          <w:rFonts w:eastAsia="Times New Roman"/>
          <w:color w:val="000000"/>
          <w:lang w:eastAsia="fr-FR"/>
        </w:rPr>
      </w:pPr>
      <w:r w:rsidRPr="00C93847">
        <w:rPr>
          <w:rFonts w:eastAsia="Times New Roman"/>
          <w:color w:val="000000"/>
          <w:lang w:eastAsia="fr-FR"/>
        </w:rPr>
        <w:t>Les nuitées ne sont pas prises en charge.</w:t>
      </w:r>
    </w:p>
    <w:p w:rsidR="009B6404" w:rsidRPr="00C93847" w:rsidRDefault="009B6404" w:rsidP="00CF5935">
      <w:pPr>
        <w:spacing w:after="0" w:line="240" w:lineRule="auto"/>
        <w:jc w:val="both"/>
        <w:rPr>
          <w:rFonts w:eastAsia="Times New Roman"/>
          <w:color w:val="000000"/>
          <w:lang w:eastAsia="fr-FR"/>
        </w:rPr>
      </w:pPr>
    </w:p>
    <w:p w:rsidR="009B6404" w:rsidRPr="00896F1B" w:rsidRDefault="00D21D3F" w:rsidP="00CF5935">
      <w:pPr>
        <w:numPr>
          <w:ilvl w:val="0"/>
          <w:numId w:val="27"/>
        </w:numPr>
        <w:spacing w:after="0" w:line="240" w:lineRule="auto"/>
        <w:jc w:val="both"/>
        <w:rPr>
          <w:rFonts w:eastAsia="Times New Roman"/>
          <w:b/>
          <w:color w:val="000000"/>
          <w:u w:val="single"/>
          <w:lang w:eastAsia="fr-FR"/>
        </w:rPr>
      </w:pPr>
      <w:r w:rsidRPr="00896F1B">
        <w:rPr>
          <w:rFonts w:eastAsia="Times New Roman"/>
          <w:b/>
          <w:color w:val="000000"/>
          <w:u w:val="single"/>
          <w:lang w:eastAsia="fr-FR"/>
        </w:rPr>
        <w:t>Outils /</w:t>
      </w:r>
      <w:r w:rsidR="00E630E6">
        <w:rPr>
          <w:rFonts w:eastAsia="Times New Roman"/>
          <w:b/>
          <w:color w:val="000000"/>
          <w:u w:val="single"/>
          <w:lang w:eastAsia="fr-FR"/>
        </w:rPr>
        <w:t xml:space="preserve"> Supports de communication</w:t>
      </w:r>
    </w:p>
    <w:p w:rsidR="009B6404" w:rsidRPr="00C93847" w:rsidRDefault="009B6404" w:rsidP="00CF5935">
      <w:pPr>
        <w:spacing w:after="0" w:line="240" w:lineRule="auto"/>
        <w:jc w:val="both"/>
        <w:rPr>
          <w:rFonts w:eastAsia="Times New Roman"/>
          <w:color w:val="000000"/>
          <w:lang w:eastAsia="fr-FR"/>
        </w:rPr>
      </w:pPr>
    </w:p>
    <w:p w:rsidR="009B6404" w:rsidRPr="009B6404" w:rsidRDefault="009B6404" w:rsidP="00CF5935">
      <w:pPr>
        <w:spacing w:after="0" w:line="240" w:lineRule="auto"/>
        <w:jc w:val="both"/>
        <w:rPr>
          <w:rFonts w:eastAsia="Times New Roman"/>
          <w:color w:val="002060"/>
          <w:lang w:eastAsia="fr-FR"/>
        </w:rPr>
      </w:pPr>
      <w:r w:rsidRPr="00C93847">
        <w:rPr>
          <w:rFonts w:eastAsia="Times New Roman"/>
          <w:color w:val="000000"/>
          <w:lang w:eastAsia="fr-FR"/>
        </w:rPr>
        <w:t xml:space="preserve">L’utilisation des </w:t>
      </w:r>
      <w:r w:rsidRPr="00C93847">
        <w:rPr>
          <w:rFonts w:eastAsia="Times New Roman"/>
          <w:b/>
          <w:color w:val="000000"/>
          <w:lang w:eastAsia="fr-FR"/>
        </w:rPr>
        <w:t>outils nationaux</w:t>
      </w:r>
      <w:r w:rsidRPr="00C93847">
        <w:rPr>
          <w:rFonts w:eastAsia="Times New Roman"/>
          <w:color w:val="000000"/>
          <w:lang w:eastAsia="fr-FR"/>
        </w:rPr>
        <w:t xml:space="preserve"> doit être </w:t>
      </w:r>
      <w:r w:rsidRPr="00C93847">
        <w:rPr>
          <w:rFonts w:eastAsia="Times New Roman"/>
          <w:b/>
          <w:color w:val="000000"/>
          <w:lang w:eastAsia="fr-FR"/>
        </w:rPr>
        <w:t xml:space="preserve">priorisée. </w:t>
      </w:r>
      <w:r w:rsidRPr="00C93847">
        <w:rPr>
          <w:rFonts w:eastAsia="Times New Roman"/>
          <w:color w:val="000000"/>
          <w:lang w:eastAsia="fr-FR"/>
        </w:rPr>
        <w:t xml:space="preserve">Le matériel de </w:t>
      </w:r>
      <w:r w:rsidR="00D21D3F" w:rsidRPr="00C93847">
        <w:rPr>
          <w:rFonts w:eastAsia="Times New Roman"/>
          <w:color w:val="000000"/>
          <w:lang w:eastAsia="fr-FR"/>
        </w:rPr>
        <w:t>communication élaboré</w:t>
      </w:r>
      <w:r w:rsidR="00D32248" w:rsidRPr="00C93847">
        <w:rPr>
          <w:rFonts w:eastAsia="Times New Roman"/>
          <w:color w:val="000000"/>
          <w:lang w:eastAsia="fr-FR"/>
        </w:rPr>
        <w:t xml:space="preserve"> par l’Assurance </w:t>
      </w:r>
      <w:r w:rsidR="00904FFD" w:rsidRPr="00C93847">
        <w:rPr>
          <w:rFonts w:eastAsia="Times New Roman"/>
          <w:color w:val="000000"/>
          <w:lang w:eastAsia="fr-FR"/>
        </w:rPr>
        <w:t>Maladie</w:t>
      </w:r>
      <w:r w:rsidR="00D32248" w:rsidRPr="00C93847">
        <w:rPr>
          <w:rFonts w:eastAsia="Times New Roman"/>
          <w:color w:val="000000"/>
          <w:lang w:eastAsia="fr-FR"/>
        </w:rPr>
        <w:t xml:space="preserve">, le </w:t>
      </w:r>
      <w:r w:rsidR="008C3D03">
        <w:rPr>
          <w:rFonts w:eastAsia="Times New Roman"/>
          <w:color w:val="000000"/>
          <w:lang w:eastAsia="fr-FR"/>
        </w:rPr>
        <w:t>M</w:t>
      </w:r>
      <w:r w:rsidR="00D32248" w:rsidRPr="00C93847">
        <w:rPr>
          <w:rFonts w:eastAsia="Times New Roman"/>
          <w:color w:val="000000"/>
          <w:lang w:eastAsia="fr-FR"/>
        </w:rPr>
        <w:t xml:space="preserve">inistère de la santé, Santé publique France, en matière de </w:t>
      </w:r>
      <w:r w:rsidR="00D21D3F" w:rsidRPr="00C93847">
        <w:rPr>
          <w:rFonts w:eastAsia="Times New Roman"/>
          <w:color w:val="000000"/>
          <w:lang w:eastAsia="fr-FR"/>
        </w:rPr>
        <w:t>vaccination et</w:t>
      </w:r>
      <w:r w:rsidR="00D32248" w:rsidRPr="00C93847">
        <w:rPr>
          <w:rFonts w:eastAsia="Times New Roman"/>
          <w:color w:val="000000"/>
          <w:lang w:eastAsia="fr-FR"/>
        </w:rPr>
        <w:t xml:space="preserve"> de promotion des gestes barrières </w:t>
      </w:r>
      <w:r w:rsidRPr="00C93847">
        <w:rPr>
          <w:rFonts w:eastAsia="Times New Roman"/>
          <w:color w:val="000000"/>
          <w:lang w:eastAsia="fr-FR"/>
        </w:rPr>
        <w:t>est mis à disposition des porteurs de projets</w:t>
      </w:r>
      <w:r w:rsidR="008C3D03">
        <w:rPr>
          <w:rFonts w:eastAsia="Times New Roman"/>
          <w:color w:val="000000"/>
          <w:lang w:eastAsia="fr-FR"/>
        </w:rPr>
        <w:t xml:space="preserve"> </w:t>
      </w:r>
      <w:r w:rsidR="008C3D03" w:rsidRPr="00811D3A">
        <w:rPr>
          <w:rFonts w:eastAsia="Times New Roman" w:cs="Calibri"/>
          <w:color w:val="002060"/>
          <w:lang w:eastAsia="fr-FR"/>
        </w:rPr>
        <w:t>gracieusement</w:t>
      </w:r>
      <w:r w:rsidRPr="009B6404">
        <w:rPr>
          <w:rFonts w:eastAsia="Times New Roman"/>
          <w:color w:val="002060"/>
          <w:lang w:eastAsia="fr-FR"/>
        </w:rPr>
        <w:t>.</w:t>
      </w:r>
    </w:p>
    <w:p w:rsidR="00C1331B" w:rsidRDefault="00C1331B" w:rsidP="00CF5935">
      <w:pPr>
        <w:spacing w:after="0" w:line="240" w:lineRule="auto"/>
        <w:jc w:val="both"/>
        <w:rPr>
          <w:rFonts w:cs="Calibri"/>
          <w:lang w:eastAsia="fr-FR"/>
        </w:rPr>
      </w:pPr>
      <w:r w:rsidRPr="00C1331B">
        <w:rPr>
          <w:rFonts w:cs="Calibri"/>
          <w:lang w:eastAsia="fr-FR"/>
        </w:rPr>
        <w:t xml:space="preserve">Les outils nationaux contiennent les messages qu’il convient de relayer auprès des publics cibles. Ils ont fait l’objet de validation par les experts et les institutions au niveau national. </w:t>
      </w:r>
    </w:p>
    <w:p w:rsidR="00E571BE" w:rsidRPr="00C1331B" w:rsidRDefault="00E571BE" w:rsidP="00CF5935">
      <w:pPr>
        <w:spacing w:after="0" w:line="240" w:lineRule="auto"/>
        <w:jc w:val="both"/>
        <w:rPr>
          <w:rFonts w:eastAsia="Times New Roman"/>
          <w:lang w:eastAsia="fr-FR"/>
        </w:rPr>
      </w:pPr>
    </w:p>
    <w:p w:rsidR="00EE05DB" w:rsidRPr="00EE05DB" w:rsidRDefault="00EE05DB" w:rsidP="00EE05DB">
      <w:pPr>
        <w:spacing w:after="0" w:line="240" w:lineRule="auto"/>
        <w:jc w:val="both"/>
        <w:rPr>
          <w:rFonts w:eastAsia="Times New Roman"/>
          <w:color w:val="000000"/>
          <w:lang w:eastAsia="fr-FR"/>
        </w:rPr>
      </w:pPr>
      <w:r w:rsidRPr="00EE05DB">
        <w:rPr>
          <w:rFonts w:eastAsia="Times New Roman"/>
          <w:color w:val="000000"/>
          <w:lang w:eastAsia="fr-FR"/>
        </w:rPr>
        <w:t>Comme indiqué ci-dessus, les outils étant disponibles sur les problématiques de santé concernées par cet appel à projets, le financement sera possible uniquement pour :</w:t>
      </w:r>
    </w:p>
    <w:p w:rsidR="00EE05DB" w:rsidRPr="00EE05DB" w:rsidRDefault="00EE05DB" w:rsidP="00EE05DB">
      <w:pPr>
        <w:pStyle w:val="Paragraphedeliste"/>
        <w:numPr>
          <w:ilvl w:val="0"/>
          <w:numId w:val="3"/>
        </w:numPr>
        <w:spacing w:after="0" w:line="240" w:lineRule="auto"/>
        <w:ind w:left="426"/>
        <w:jc w:val="both"/>
        <w:rPr>
          <w:rFonts w:eastAsia="Times New Roman"/>
          <w:color w:val="000000"/>
          <w:lang w:eastAsia="fr-FR"/>
        </w:rPr>
      </w:pPr>
      <w:r w:rsidRPr="00EE05DB">
        <w:rPr>
          <w:rFonts w:eastAsia="Times New Roman"/>
          <w:color w:val="000000"/>
          <w:lang w:eastAsia="fr-FR"/>
        </w:rPr>
        <w:t xml:space="preserve">les outils/supports qui n’existent pas (cas particulier des DOM) et après échanges de la CGSS/CSS avec </w:t>
      </w:r>
      <w:r w:rsidRPr="00EE05DB">
        <w:rPr>
          <w:rFonts w:eastAsia="Times New Roman"/>
          <w:b/>
          <w:color w:val="000000"/>
          <w:lang w:eastAsia="fr-FR"/>
        </w:rPr>
        <w:t>la CNAM,</w:t>
      </w:r>
      <w:r w:rsidRPr="00EE05DB">
        <w:rPr>
          <w:rFonts w:eastAsia="Times New Roman"/>
          <w:color w:val="000000"/>
          <w:lang w:eastAsia="fr-FR"/>
        </w:rPr>
        <w:t xml:space="preserve"> et qu’ils soient accompagnés d’actions de proximité en éducation à la santé,</w:t>
      </w:r>
    </w:p>
    <w:p w:rsidR="00EE05DB" w:rsidRPr="00EE05DB" w:rsidRDefault="00EE05DB" w:rsidP="00EE05DB">
      <w:pPr>
        <w:pStyle w:val="Paragraphedeliste"/>
        <w:numPr>
          <w:ilvl w:val="0"/>
          <w:numId w:val="3"/>
        </w:numPr>
        <w:spacing w:before="60" w:after="0" w:line="240" w:lineRule="auto"/>
        <w:ind w:left="426"/>
        <w:jc w:val="both"/>
        <w:rPr>
          <w:rFonts w:eastAsia="Times New Roman" w:cs="Calibri"/>
          <w:color w:val="000000"/>
          <w:lang w:eastAsia="fr-FR"/>
        </w:rPr>
      </w:pPr>
      <w:r w:rsidRPr="00EE05DB">
        <w:rPr>
          <w:rFonts w:eastAsia="Times New Roman" w:cs="Calibri"/>
          <w:color w:val="000000"/>
          <w:lang w:eastAsia="fr-FR"/>
        </w:rPr>
        <w:t>les supports spécifiques destinés à informer de la tenue d’actions collectives de proximité en éducation à la santé (ex : invitation à des ateliers, information sur l’action).</w:t>
      </w:r>
    </w:p>
    <w:p w:rsidR="00EE05DB" w:rsidRPr="00034237" w:rsidRDefault="00EE05DB" w:rsidP="00EE05DB">
      <w:pPr>
        <w:spacing w:after="0" w:line="264" w:lineRule="auto"/>
        <w:jc w:val="both"/>
        <w:rPr>
          <w:rFonts w:eastAsia="Times New Roman"/>
          <w:b/>
          <w:color w:val="000000"/>
          <w:lang w:eastAsia="fr-FR"/>
        </w:rPr>
      </w:pPr>
    </w:p>
    <w:p w:rsidR="00373C48" w:rsidRDefault="00951E1F" w:rsidP="00373C48">
      <w:pPr>
        <w:spacing w:after="0" w:line="240" w:lineRule="auto"/>
        <w:ind w:right="260"/>
        <w:jc w:val="both"/>
        <w:rPr>
          <w:rFonts w:eastAsia="Times New Roman"/>
          <w:lang w:eastAsia="fr-FR"/>
        </w:rPr>
      </w:pPr>
      <w:r>
        <w:rPr>
          <w:rFonts w:eastAsia="Times New Roman"/>
          <w:lang w:eastAsia="fr-FR"/>
        </w:rPr>
        <w:lastRenderedPageBreak/>
        <w:t>Pour rappel,</w:t>
      </w:r>
      <w:r w:rsidR="00373C48" w:rsidRPr="00257479">
        <w:rPr>
          <w:rFonts w:eastAsia="Times New Roman"/>
          <w:lang w:eastAsia="fr-FR"/>
        </w:rPr>
        <w:t xml:space="preserve"> les actions de pure communication</w:t>
      </w:r>
      <w:r w:rsidR="00EE05DB">
        <w:rPr>
          <w:rFonts w:eastAsia="Times New Roman"/>
          <w:lang w:eastAsia="fr-FR"/>
        </w:rPr>
        <w:t>,</w:t>
      </w:r>
      <w:r w:rsidR="00373C48" w:rsidRPr="00257479">
        <w:rPr>
          <w:rFonts w:eastAsia="Times New Roman"/>
          <w:lang w:eastAsia="fr-FR"/>
        </w:rPr>
        <w:t xml:space="preserve"> les créations, achats, locations, d’outils/d’espace de diffusion/sites/supports ne sont pas finançables.</w:t>
      </w:r>
    </w:p>
    <w:p w:rsidR="00EE05DB" w:rsidRDefault="00EE05DB" w:rsidP="00CF5935">
      <w:pPr>
        <w:spacing w:after="0" w:line="240" w:lineRule="auto"/>
        <w:jc w:val="both"/>
        <w:rPr>
          <w:rFonts w:eastAsia="Times New Roman"/>
          <w:color w:val="000000"/>
          <w:lang w:eastAsia="fr-FR"/>
        </w:rPr>
      </w:pPr>
    </w:p>
    <w:p w:rsidR="00E571BE" w:rsidRPr="00896F1B" w:rsidRDefault="00E571BE" w:rsidP="00CF5935">
      <w:pPr>
        <w:numPr>
          <w:ilvl w:val="0"/>
          <w:numId w:val="27"/>
        </w:numPr>
        <w:spacing w:after="0" w:line="240" w:lineRule="auto"/>
        <w:jc w:val="both"/>
        <w:rPr>
          <w:rFonts w:eastAsia="Times New Roman"/>
          <w:b/>
          <w:color w:val="000000"/>
          <w:u w:val="single"/>
          <w:lang w:eastAsia="fr-FR"/>
        </w:rPr>
      </w:pPr>
      <w:r w:rsidRPr="00896F1B">
        <w:rPr>
          <w:rFonts w:eastAsia="Times New Roman"/>
          <w:b/>
          <w:color w:val="000000"/>
          <w:u w:val="single"/>
          <w:lang w:eastAsia="fr-FR"/>
        </w:rPr>
        <w:t xml:space="preserve">Vaccins et plateformes de rendez- vous en ligne pour la vaccination </w:t>
      </w:r>
    </w:p>
    <w:p w:rsidR="009B049C" w:rsidRPr="00BC5643" w:rsidRDefault="009B049C" w:rsidP="004172BF">
      <w:pPr>
        <w:spacing w:after="0" w:line="240" w:lineRule="auto"/>
        <w:jc w:val="both"/>
        <w:rPr>
          <w:rFonts w:eastAsia="Times New Roman"/>
          <w:color w:val="000000"/>
          <w:lang w:eastAsia="fr-FR"/>
        </w:rPr>
      </w:pPr>
    </w:p>
    <w:p w:rsidR="002B7121" w:rsidRPr="00C93847" w:rsidRDefault="006C1A7E" w:rsidP="00CF5935">
      <w:pPr>
        <w:tabs>
          <w:tab w:val="left" w:pos="284"/>
        </w:tabs>
        <w:spacing w:after="0" w:line="240" w:lineRule="auto"/>
        <w:jc w:val="both"/>
        <w:rPr>
          <w:rFonts w:eastAsia="Times New Roman"/>
          <w:color w:val="000000"/>
          <w:lang w:eastAsia="fr-FR"/>
        </w:rPr>
      </w:pPr>
      <w:r w:rsidRPr="00C93847">
        <w:rPr>
          <w:rFonts w:eastAsia="Times New Roman"/>
          <w:color w:val="000000"/>
          <w:lang w:eastAsia="fr-FR"/>
        </w:rPr>
        <w:t>Les vaccins sont pris en charge dans le cadre du droit commu</w:t>
      </w:r>
      <w:r w:rsidR="007B3A5F" w:rsidRPr="00C93847">
        <w:rPr>
          <w:rFonts w:eastAsia="Times New Roman"/>
          <w:color w:val="000000"/>
          <w:lang w:eastAsia="fr-FR"/>
        </w:rPr>
        <w:t>n</w:t>
      </w:r>
      <w:r w:rsidR="0097676F">
        <w:rPr>
          <w:rFonts w:eastAsia="Times New Roman"/>
          <w:color w:val="000000"/>
          <w:lang w:eastAsia="fr-FR"/>
        </w:rPr>
        <w:t xml:space="preserve"> (</w:t>
      </w:r>
      <w:r w:rsidR="00790047">
        <w:rPr>
          <w:rFonts w:eastAsia="Times New Roman"/>
          <w:color w:val="000000"/>
          <w:lang w:eastAsia="fr-FR"/>
        </w:rPr>
        <w:t>officine, centre de vaccination)</w:t>
      </w:r>
      <w:r w:rsidRPr="00C93847">
        <w:rPr>
          <w:rFonts w:eastAsia="Times New Roman"/>
          <w:color w:val="000000"/>
          <w:lang w:eastAsia="fr-FR"/>
        </w:rPr>
        <w:t xml:space="preserve">. Il ne peut y avoir de prise en </w:t>
      </w:r>
      <w:r w:rsidR="00D21D3F" w:rsidRPr="00C93847">
        <w:rPr>
          <w:rFonts w:eastAsia="Times New Roman"/>
          <w:color w:val="000000"/>
          <w:lang w:eastAsia="fr-FR"/>
        </w:rPr>
        <w:t>charge dérogatoire</w:t>
      </w:r>
      <w:r w:rsidR="002B7121" w:rsidRPr="00C93847">
        <w:rPr>
          <w:rFonts w:eastAsia="Times New Roman"/>
          <w:color w:val="000000"/>
          <w:lang w:eastAsia="fr-FR"/>
        </w:rPr>
        <w:t xml:space="preserve"> </w:t>
      </w:r>
      <w:r w:rsidRPr="00C93847">
        <w:rPr>
          <w:rFonts w:eastAsia="Times New Roman"/>
          <w:color w:val="000000"/>
          <w:lang w:eastAsia="fr-FR"/>
        </w:rPr>
        <w:t>dans le cadre de l’action</w:t>
      </w:r>
      <w:r w:rsidR="002B7121" w:rsidRPr="00C93847">
        <w:rPr>
          <w:rFonts w:eastAsia="Times New Roman"/>
          <w:color w:val="000000"/>
          <w:lang w:eastAsia="fr-FR"/>
        </w:rPr>
        <w:t>.</w:t>
      </w:r>
    </w:p>
    <w:p w:rsidR="002B7121" w:rsidRPr="00C93847" w:rsidRDefault="002B7121" w:rsidP="00BC5643">
      <w:pPr>
        <w:tabs>
          <w:tab w:val="left" w:pos="284"/>
        </w:tabs>
        <w:spacing w:after="0" w:line="240" w:lineRule="auto"/>
        <w:jc w:val="both"/>
        <w:rPr>
          <w:rFonts w:eastAsia="Times New Roman"/>
          <w:color w:val="000000"/>
          <w:lang w:eastAsia="fr-FR"/>
        </w:rPr>
      </w:pPr>
      <w:r w:rsidRPr="00C93847">
        <w:rPr>
          <w:rFonts w:eastAsia="Times New Roman"/>
          <w:color w:val="000000"/>
          <w:lang w:eastAsia="fr-FR"/>
        </w:rPr>
        <w:t>Le financement</w:t>
      </w:r>
      <w:r w:rsidR="00790047">
        <w:rPr>
          <w:rFonts w:eastAsia="Times New Roman"/>
          <w:color w:val="000000"/>
          <w:lang w:eastAsia="fr-FR"/>
        </w:rPr>
        <w:t xml:space="preserve"> d’abonnement aux </w:t>
      </w:r>
      <w:r w:rsidR="00790047" w:rsidRPr="00C93847">
        <w:rPr>
          <w:rFonts w:eastAsia="Times New Roman"/>
          <w:color w:val="000000"/>
          <w:lang w:eastAsia="fr-FR"/>
        </w:rPr>
        <w:t>plateformes</w:t>
      </w:r>
      <w:r w:rsidRPr="00C93847">
        <w:rPr>
          <w:rFonts w:eastAsia="Times New Roman"/>
          <w:color w:val="000000"/>
          <w:lang w:eastAsia="fr-FR"/>
        </w:rPr>
        <w:t xml:space="preserve"> téléphonique</w:t>
      </w:r>
      <w:r w:rsidR="00990B7E" w:rsidRPr="00C93847">
        <w:rPr>
          <w:rFonts w:eastAsia="Times New Roman"/>
          <w:color w:val="000000"/>
          <w:lang w:eastAsia="fr-FR"/>
        </w:rPr>
        <w:t>s</w:t>
      </w:r>
      <w:r w:rsidRPr="00C93847">
        <w:rPr>
          <w:rFonts w:eastAsia="Times New Roman"/>
          <w:color w:val="000000"/>
          <w:lang w:eastAsia="fr-FR"/>
        </w:rPr>
        <w:t xml:space="preserve"> ou de prise de rendez-</w:t>
      </w:r>
      <w:r w:rsidR="009B049C" w:rsidRPr="00C93847">
        <w:rPr>
          <w:rFonts w:eastAsia="Times New Roman"/>
          <w:color w:val="000000"/>
          <w:lang w:eastAsia="fr-FR"/>
        </w:rPr>
        <w:t>vous pour</w:t>
      </w:r>
      <w:r w:rsidRPr="00C93847">
        <w:rPr>
          <w:rFonts w:eastAsia="Times New Roman"/>
          <w:color w:val="000000"/>
          <w:lang w:eastAsia="fr-FR"/>
        </w:rPr>
        <w:t xml:space="preserve"> la vaccination</w:t>
      </w:r>
      <w:r w:rsidR="00D21D3F">
        <w:rPr>
          <w:rFonts w:eastAsia="Times New Roman"/>
          <w:color w:val="000000"/>
          <w:lang w:eastAsia="fr-FR"/>
        </w:rPr>
        <w:t xml:space="preserve"> n’est pas accepté</w:t>
      </w:r>
      <w:r w:rsidR="00DB56A1" w:rsidRPr="00C93847">
        <w:rPr>
          <w:rFonts w:eastAsia="Times New Roman"/>
          <w:color w:val="000000"/>
          <w:lang w:eastAsia="fr-FR"/>
        </w:rPr>
        <w:t>.</w:t>
      </w:r>
    </w:p>
    <w:p w:rsidR="008C3D03" w:rsidRDefault="008C3D03" w:rsidP="008C3D03">
      <w:pPr>
        <w:spacing w:after="0" w:line="240" w:lineRule="auto"/>
        <w:jc w:val="both"/>
        <w:rPr>
          <w:rFonts w:eastAsia="Times New Roman"/>
          <w:color w:val="000000"/>
          <w:lang w:eastAsia="fr-FR"/>
        </w:rPr>
      </w:pPr>
    </w:p>
    <w:p w:rsidR="008C3D03" w:rsidRPr="00896F1B" w:rsidRDefault="008C3D03" w:rsidP="008C3D03">
      <w:pPr>
        <w:numPr>
          <w:ilvl w:val="0"/>
          <w:numId w:val="27"/>
        </w:numPr>
        <w:spacing w:after="0" w:line="240" w:lineRule="auto"/>
        <w:jc w:val="both"/>
        <w:rPr>
          <w:rFonts w:eastAsia="Times New Roman"/>
          <w:b/>
          <w:color w:val="000000"/>
          <w:u w:val="single"/>
          <w:lang w:eastAsia="fr-FR"/>
        </w:rPr>
      </w:pPr>
      <w:r>
        <w:rPr>
          <w:rFonts w:eastAsia="Times New Roman"/>
          <w:b/>
          <w:color w:val="000000"/>
          <w:u w:val="single"/>
          <w:lang w:eastAsia="fr-FR"/>
        </w:rPr>
        <w:t>Suivi et évaluation des actions</w:t>
      </w:r>
      <w:r w:rsidRPr="00896F1B">
        <w:rPr>
          <w:rFonts w:eastAsia="Times New Roman"/>
          <w:b/>
          <w:color w:val="000000"/>
          <w:u w:val="single"/>
          <w:lang w:eastAsia="fr-FR"/>
        </w:rPr>
        <w:t xml:space="preserve"> </w:t>
      </w:r>
    </w:p>
    <w:p w:rsidR="008C3D03" w:rsidRPr="00BC5643" w:rsidRDefault="008C3D03" w:rsidP="008C3D03">
      <w:pPr>
        <w:spacing w:after="0" w:line="240" w:lineRule="auto"/>
        <w:jc w:val="both"/>
        <w:rPr>
          <w:rFonts w:eastAsia="Times New Roman"/>
          <w:color w:val="000000"/>
          <w:lang w:eastAsia="fr-FR"/>
        </w:rPr>
      </w:pPr>
    </w:p>
    <w:p w:rsidR="008C3D03" w:rsidRDefault="008C3D03" w:rsidP="008C3D03">
      <w:pPr>
        <w:tabs>
          <w:tab w:val="left" w:pos="4536"/>
        </w:tabs>
        <w:spacing w:after="0" w:line="240" w:lineRule="auto"/>
        <w:jc w:val="both"/>
        <w:rPr>
          <w:szCs w:val="24"/>
        </w:rPr>
      </w:pPr>
      <w:r>
        <w:rPr>
          <w:szCs w:val="24"/>
        </w:rPr>
        <w:t>Dans tous les cas, l’évaluation de l’action est obligatoire.</w:t>
      </w:r>
    </w:p>
    <w:p w:rsidR="008C3D03" w:rsidRDefault="008C3D03" w:rsidP="008C3D03">
      <w:pPr>
        <w:tabs>
          <w:tab w:val="left" w:pos="4536"/>
        </w:tabs>
        <w:spacing w:after="0" w:line="240" w:lineRule="auto"/>
        <w:jc w:val="both"/>
        <w:rPr>
          <w:szCs w:val="24"/>
        </w:rPr>
      </w:pPr>
      <w:r>
        <w:rPr>
          <w:szCs w:val="24"/>
        </w:rPr>
        <w:t>Sa non production conduira à une non reconduction lors des années ultérieures.</w:t>
      </w:r>
    </w:p>
    <w:p w:rsidR="008C3D03" w:rsidRDefault="008C3D03" w:rsidP="008C3D03">
      <w:pPr>
        <w:tabs>
          <w:tab w:val="left" w:pos="4536"/>
        </w:tabs>
        <w:spacing w:after="0" w:line="240" w:lineRule="auto"/>
        <w:jc w:val="both"/>
        <w:rPr>
          <w:szCs w:val="24"/>
        </w:rPr>
      </w:pPr>
    </w:p>
    <w:p w:rsidR="008C3D03" w:rsidRPr="00034237" w:rsidRDefault="008C3D03" w:rsidP="008C3D03">
      <w:pPr>
        <w:tabs>
          <w:tab w:val="left" w:pos="4536"/>
        </w:tabs>
        <w:spacing w:after="0" w:line="240" w:lineRule="auto"/>
        <w:jc w:val="both"/>
        <w:rPr>
          <w:szCs w:val="24"/>
        </w:rPr>
      </w:pPr>
      <w:r>
        <w:rPr>
          <w:szCs w:val="24"/>
        </w:rPr>
        <w:t xml:space="preserve">S’il fait l’objet d’une valorisation financière, le budget de </w:t>
      </w:r>
      <w:r w:rsidRPr="00034237">
        <w:rPr>
          <w:szCs w:val="24"/>
        </w:rPr>
        <w:t xml:space="preserve">l’évaluation doit être distinct de celui de l’action, et présenté par poste de dépenses. </w:t>
      </w:r>
    </w:p>
    <w:p w:rsidR="008C3D03" w:rsidRPr="00034237" w:rsidRDefault="008C3D03" w:rsidP="008C3D03">
      <w:pPr>
        <w:tabs>
          <w:tab w:val="left" w:pos="4536"/>
        </w:tabs>
        <w:spacing w:after="0" w:line="240" w:lineRule="auto"/>
        <w:jc w:val="both"/>
        <w:rPr>
          <w:szCs w:val="24"/>
        </w:rPr>
      </w:pPr>
      <w:r w:rsidRPr="00034237">
        <w:rPr>
          <w:szCs w:val="24"/>
        </w:rPr>
        <w:t xml:space="preserve">Le coût de l’évaluation doit être </w:t>
      </w:r>
      <w:r>
        <w:rPr>
          <w:szCs w:val="24"/>
        </w:rPr>
        <w:t>chiffré</w:t>
      </w:r>
      <w:r w:rsidRPr="00034237">
        <w:rPr>
          <w:szCs w:val="24"/>
        </w:rPr>
        <w:t xml:space="preserve"> en fonction de l’importance de l’action. Il doit être raisonnable et en tout état de cause inférieur ou égal à 5% du montant alloué par</w:t>
      </w:r>
      <w:r>
        <w:rPr>
          <w:szCs w:val="24"/>
        </w:rPr>
        <w:t xml:space="preserve"> </w:t>
      </w:r>
      <w:r w:rsidRPr="00034237">
        <w:rPr>
          <w:szCs w:val="24"/>
        </w:rPr>
        <w:t>l’Assurance Maladie pour l’action.</w:t>
      </w:r>
    </w:p>
    <w:p w:rsidR="008C3D03" w:rsidRDefault="008C3D03" w:rsidP="00CF5935">
      <w:pPr>
        <w:spacing w:after="0" w:line="264" w:lineRule="auto"/>
        <w:jc w:val="both"/>
        <w:rPr>
          <w:rFonts w:eastAsia="Times New Roman"/>
          <w:color w:val="000000"/>
          <w:lang w:eastAsia="fr-FR"/>
        </w:rPr>
      </w:pPr>
    </w:p>
    <w:p w:rsidR="008C3D03" w:rsidRDefault="008C3D03" w:rsidP="00CF5935">
      <w:pPr>
        <w:spacing w:after="0" w:line="264" w:lineRule="auto"/>
        <w:jc w:val="both"/>
        <w:rPr>
          <w:rFonts w:eastAsia="Times New Roman"/>
          <w:color w:val="000000"/>
          <w:lang w:eastAsia="fr-FR"/>
        </w:rPr>
      </w:pPr>
    </w:p>
    <w:p w:rsidR="00F725BC" w:rsidRPr="00B64A2A" w:rsidRDefault="00F725BC" w:rsidP="00B64A2A">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i w:val="0"/>
          <w:sz w:val="24"/>
        </w:rPr>
      </w:pPr>
      <w:r>
        <w:rPr>
          <w:i w:val="0"/>
          <w:sz w:val="24"/>
        </w:rPr>
        <w:t xml:space="preserve">V SUIVI ET </w:t>
      </w:r>
      <w:r w:rsidRPr="00870888">
        <w:rPr>
          <w:i w:val="0"/>
          <w:sz w:val="24"/>
        </w:rPr>
        <w:t>EVALUATION DES ACTIONS</w:t>
      </w:r>
    </w:p>
    <w:p w:rsidR="00F725BC" w:rsidRPr="00F725BC" w:rsidRDefault="00F725BC" w:rsidP="00A556F8">
      <w:pPr>
        <w:spacing w:line="240" w:lineRule="auto"/>
        <w:jc w:val="both"/>
      </w:pPr>
      <w:r w:rsidRPr="00F725BC">
        <w:t>Le suivi et l’évaluation de l’action doivent être prévus dès sa conception. Il s’agira de présenter les indicateurs qui feront l’objet du suivi et de l’évaluation dans le dossier de candidature lors de son dépôt.</w:t>
      </w:r>
    </w:p>
    <w:p w:rsidR="00F725BC" w:rsidRPr="00F725BC" w:rsidRDefault="00F725BC" w:rsidP="00951E1F">
      <w:pPr>
        <w:spacing w:after="0" w:line="240" w:lineRule="auto"/>
        <w:jc w:val="both"/>
        <w:rPr>
          <w:rFonts w:cs="Calibri"/>
        </w:rPr>
      </w:pPr>
      <w:r w:rsidRPr="00F725BC">
        <w:rPr>
          <w:rFonts w:cs="Calibri"/>
        </w:rPr>
        <w:t xml:space="preserve">Le suivi et l’évaluation des actions doivent comprendre, outre un volet quantitatif, des volets relatifs au : </w:t>
      </w:r>
    </w:p>
    <w:p w:rsidR="00F725BC" w:rsidRPr="00F725BC" w:rsidRDefault="00D21D3F" w:rsidP="00D068A3">
      <w:pPr>
        <w:numPr>
          <w:ilvl w:val="0"/>
          <w:numId w:val="10"/>
        </w:numPr>
        <w:spacing w:after="0" w:line="240" w:lineRule="auto"/>
        <w:jc w:val="both"/>
        <w:rPr>
          <w:rFonts w:cs="Calibri"/>
        </w:rPr>
      </w:pPr>
      <w:r w:rsidRPr="00F725BC">
        <w:rPr>
          <w:rFonts w:cs="Calibri"/>
        </w:rPr>
        <w:t>Processus</w:t>
      </w:r>
      <w:r w:rsidR="00F725BC" w:rsidRPr="00F725BC">
        <w:rPr>
          <w:rFonts w:cs="Calibri"/>
        </w:rPr>
        <w:t xml:space="preserve"> : suivi et évaluation de la mise en œuvre effective de l’action mise en place,</w:t>
      </w:r>
      <w:r w:rsidR="00A1498D">
        <w:rPr>
          <w:rFonts w:cs="Calibri"/>
        </w:rPr>
        <w:t xml:space="preserve"> </w:t>
      </w:r>
    </w:p>
    <w:p w:rsidR="00F725BC" w:rsidRPr="00F725BC" w:rsidRDefault="00D21D3F" w:rsidP="00D068A3">
      <w:pPr>
        <w:numPr>
          <w:ilvl w:val="0"/>
          <w:numId w:val="10"/>
        </w:numPr>
        <w:spacing w:after="0" w:line="240" w:lineRule="auto"/>
        <w:jc w:val="both"/>
        <w:rPr>
          <w:rFonts w:cs="Calibri"/>
        </w:rPr>
      </w:pPr>
      <w:r w:rsidRPr="00F725BC">
        <w:rPr>
          <w:rFonts w:cs="Calibri"/>
        </w:rPr>
        <w:t>Résultat</w:t>
      </w:r>
      <w:r w:rsidR="00F725BC" w:rsidRPr="00F725BC">
        <w:rPr>
          <w:rFonts w:cs="Calibri"/>
        </w:rPr>
        <w:t xml:space="preserve"> : suivi et évaluation des effets réels en termes </w:t>
      </w:r>
      <w:r w:rsidR="00F725BC">
        <w:rPr>
          <w:rFonts w:cs="Calibri"/>
        </w:rPr>
        <w:t xml:space="preserve">de </w:t>
      </w:r>
      <w:r>
        <w:rPr>
          <w:rFonts w:cs="Calibri"/>
        </w:rPr>
        <w:t xml:space="preserve">progression </w:t>
      </w:r>
      <w:r w:rsidRPr="00F725BC">
        <w:rPr>
          <w:rFonts w:cs="Calibri"/>
        </w:rPr>
        <w:t>des</w:t>
      </w:r>
      <w:r w:rsidR="00F725BC" w:rsidRPr="00F725BC">
        <w:rPr>
          <w:rFonts w:cs="Calibri"/>
        </w:rPr>
        <w:t xml:space="preserve"> connaissances des personnes ayant bénéficié de l’action</w:t>
      </w:r>
      <w:r w:rsidR="00F725BC">
        <w:rPr>
          <w:rFonts w:cs="Calibri"/>
        </w:rPr>
        <w:t xml:space="preserve">, d’amélioration du recours à la vaccination, de meilleure compréhension et de respect des gestes </w:t>
      </w:r>
      <w:r w:rsidR="00A1498D">
        <w:rPr>
          <w:rFonts w:cs="Calibri"/>
        </w:rPr>
        <w:t>barrières.</w:t>
      </w:r>
    </w:p>
    <w:p w:rsidR="00F725BC" w:rsidRPr="00F725BC" w:rsidRDefault="00F725BC" w:rsidP="00E630E6">
      <w:pPr>
        <w:spacing w:after="0" w:line="240" w:lineRule="auto"/>
        <w:jc w:val="both"/>
        <w:rPr>
          <w:rFonts w:cs="Calibri"/>
        </w:rPr>
      </w:pPr>
    </w:p>
    <w:p w:rsidR="00F725BC" w:rsidRPr="00F725BC" w:rsidRDefault="00F725BC" w:rsidP="00F725BC">
      <w:pPr>
        <w:jc w:val="both"/>
        <w:rPr>
          <w:rFonts w:cs="Calibri"/>
        </w:rPr>
      </w:pPr>
      <w:r w:rsidRPr="00F725BC">
        <w:rPr>
          <w:rFonts w:cs="Calibri"/>
        </w:rPr>
        <w:t>A titre d’exemple (non exhaustif), l’utilisation de questionnaires distribués avant et après l’action aux participants, le recensement par les intervenants des difficultés à transmettre les messages ou leur compréhension, les freins et les leviers à la modification des comportements, etc… constituent des outils intéressants pour l’évaluation et le suivi de l’action. Ils permettent par ailleurs de mettre en exergue les ajustements nécessaires pour la poursuite de l’action ainsi que pour les actions ultérieures.</w:t>
      </w:r>
    </w:p>
    <w:p w:rsidR="00F725BC" w:rsidRPr="00F725BC" w:rsidRDefault="00F725BC" w:rsidP="00CF5935">
      <w:pPr>
        <w:spacing w:after="0" w:line="240" w:lineRule="auto"/>
        <w:jc w:val="both"/>
        <w:rPr>
          <w:rFonts w:cs="Calibri"/>
        </w:rPr>
      </w:pPr>
      <w:r w:rsidRPr="00F725BC">
        <w:rPr>
          <w:rFonts w:cs="Calibri"/>
        </w:rPr>
        <w:t>Selon le type d’action proposé, quelques indicateurs pourront être retenus (non exhaustif) :</w:t>
      </w:r>
    </w:p>
    <w:p w:rsidR="00F725BC" w:rsidRPr="00F725BC" w:rsidRDefault="00D21D3F" w:rsidP="00CF5935">
      <w:pPr>
        <w:numPr>
          <w:ilvl w:val="0"/>
          <w:numId w:val="3"/>
        </w:numPr>
        <w:autoSpaceDE w:val="0"/>
        <w:autoSpaceDN w:val="0"/>
        <w:adjustRightInd w:val="0"/>
        <w:spacing w:before="60" w:after="0" w:line="240" w:lineRule="auto"/>
        <w:ind w:left="426" w:hanging="357"/>
        <w:jc w:val="both"/>
        <w:rPr>
          <w:rFonts w:cs="Calibri"/>
          <w:color w:val="000000"/>
          <w:lang w:eastAsia="fr-FR"/>
        </w:rPr>
      </w:pPr>
      <w:r w:rsidRPr="00F725BC">
        <w:rPr>
          <w:rFonts w:cs="Calibri"/>
          <w:color w:val="000000"/>
          <w:lang w:eastAsia="fr-FR"/>
        </w:rPr>
        <w:t>Nombre</w:t>
      </w:r>
      <w:r w:rsidR="00F725BC" w:rsidRPr="00F725BC">
        <w:rPr>
          <w:rFonts w:cs="Calibri"/>
          <w:color w:val="000000"/>
          <w:lang w:eastAsia="fr-FR"/>
        </w:rPr>
        <w:t xml:space="preserve"> de participant à l’action (par rapport au nombre de personnes prévues, notamment pour les ateliers) ;</w:t>
      </w:r>
    </w:p>
    <w:p w:rsidR="00F725BC" w:rsidRPr="00F725BC" w:rsidRDefault="00D21D3F" w:rsidP="00CF5935">
      <w:pPr>
        <w:numPr>
          <w:ilvl w:val="0"/>
          <w:numId w:val="3"/>
        </w:numPr>
        <w:autoSpaceDE w:val="0"/>
        <w:autoSpaceDN w:val="0"/>
        <w:adjustRightInd w:val="0"/>
        <w:spacing w:before="60" w:after="0" w:line="240" w:lineRule="auto"/>
        <w:ind w:left="426" w:hanging="357"/>
        <w:jc w:val="both"/>
        <w:rPr>
          <w:rFonts w:cs="Calibri"/>
          <w:color w:val="000000"/>
          <w:lang w:eastAsia="fr-FR"/>
        </w:rPr>
      </w:pPr>
      <w:r w:rsidRPr="00F725BC">
        <w:rPr>
          <w:rFonts w:cs="Calibri"/>
          <w:color w:val="000000"/>
          <w:lang w:eastAsia="fr-FR"/>
        </w:rPr>
        <w:t>Partenariats</w:t>
      </w:r>
      <w:r w:rsidR="00F725BC" w:rsidRPr="00F725BC">
        <w:rPr>
          <w:rFonts w:cs="Calibri"/>
          <w:color w:val="000000"/>
          <w:lang w:eastAsia="fr-FR"/>
        </w:rPr>
        <w:t xml:space="preserve"> locaux mobilisés ;</w:t>
      </w:r>
    </w:p>
    <w:p w:rsidR="00F725BC" w:rsidRPr="00F725BC" w:rsidRDefault="00D21D3F" w:rsidP="00CF5935">
      <w:pPr>
        <w:numPr>
          <w:ilvl w:val="0"/>
          <w:numId w:val="3"/>
        </w:numPr>
        <w:autoSpaceDE w:val="0"/>
        <w:autoSpaceDN w:val="0"/>
        <w:adjustRightInd w:val="0"/>
        <w:spacing w:before="60" w:after="0" w:line="240" w:lineRule="auto"/>
        <w:ind w:left="426" w:hanging="357"/>
        <w:jc w:val="both"/>
        <w:rPr>
          <w:rFonts w:cs="Calibri"/>
          <w:color w:val="000000"/>
          <w:lang w:eastAsia="fr-FR"/>
        </w:rPr>
      </w:pPr>
      <w:r w:rsidRPr="00F725BC">
        <w:rPr>
          <w:rFonts w:cs="Calibri"/>
          <w:color w:val="000000"/>
          <w:lang w:eastAsia="fr-FR"/>
        </w:rPr>
        <w:t>Éléments</w:t>
      </w:r>
      <w:r w:rsidR="00F725BC" w:rsidRPr="00F725BC">
        <w:rPr>
          <w:rFonts w:cs="Calibri"/>
          <w:color w:val="000000"/>
          <w:lang w:eastAsia="fr-FR"/>
        </w:rPr>
        <w:t xml:space="preserve"> permettant d’apprécier un renforcement des connaissances sur les dispositifs nationaux et l’impact de l’action sur les connaissances des publics cibles ;</w:t>
      </w:r>
    </w:p>
    <w:p w:rsidR="00F725BC" w:rsidRPr="00F725BC" w:rsidRDefault="00D21D3F" w:rsidP="00CF5935">
      <w:pPr>
        <w:numPr>
          <w:ilvl w:val="0"/>
          <w:numId w:val="3"/>
        </w:numPr>
        <w:autoSpaceDE w:val="0"/>
        <w:autoSpaceDN w:val="0"/>
        <w:adjustRightInd w:val="0"/>
        <w:spacing w:before="60" w:after="0" w:line="240" w:lineRule="auto"/>
        <w:ind w:left="426" w:hanging="357"/>
        <w:jc w:val="both"/>
        <w:rPr>
          <w:rFonts w:cs="Calibri"/>
          <w:color w:val="000000"/>
          <w:lang w:eastAsia="fr-FR"/>
        </w:rPr>
      </w:pPr>
      <w:r w:rsidRPr="00F725BC">
        <w:rPr>
          <w:rFonts w:cs="Calibri"/>
          <w:color w:val="000000"/>
          <w:lang w:eastAsia="fr-FR"/>
        </w:rPr>
        <w:t>Satisfaction</w:t>
      </w:r>
      <w:r w:rsidR="00F725BC" w:rsidRPr="00F725BC">
        <w:rPr>
          <w:rFonts w:cs="Calibri"/>
          <w:color w:val="000000"/>
          <w:lang w:eastAsia="fr-FR"/>
        </w:rPr>
        <w:t xml:space="preserve"> globale des participants par rapport à leurs attentes au regard des sujets traités ;</w:t>
      </w:r>
    </w:p>
    <w:p w:rsidR="00F725BC" w:rsidRPr="00F725BC" w:rsidRDefault="00D21D3F" w:rsidP="00CF5935">
      <w:pPr>
        <w:numPr>
          <w:ilvl w:val="0"/>
          <w:numId w:val="3"/>
        </w:numPr>
        <w:autoSpaceDE w:val="0"/>
        <w:autoSpaceDN w:val="0"/>
        <w:adjustRightInd w:val="0"/>
        <w:spacing w:before="60" w:after="0" w:line="240" w:lineRule="auto"/>
        <w:ind w:left="426" w:hanging="357"/>
        <w:jc w:val="both"/>
        <w:rPr>
          <w:rFonts w:cs="Calibri"/>
          <w:color w:val="000000"/>
          <w:lang w:eastAsia="fr-FR"/>
        </w:rPr>
      </w:pPr>
      <w:r w:rsidRPr="00F725BC">
        <w:rPr>
          <w:rFonts w:cs="Calibri"/>
          <w:color w:val="000000"/>
          <w:lang w:eastAsia="fr-FR"/>
        </w:rPr>
        <w:t>Axes</w:t>
      </w:r>
      <w:r w:rsidR="00F725BC" w:rsidRPr="00F725BC">
        <w:rPr>
          <w:rFonts w:cs="Calibri"/>
          <w:color w:val="000000"/>
          <w:lang w:eastAsia="fr-FR"/>
        </w:rPr>
        <w:t xml:space="preserve"> d’évolution / ajustements à apporter pour une meilleure atteinte des objectifs…</w:t>
      </w:r>
    </w:p>
    <w:p w:rsidR="00F725BC" w:rsidRPr="00F725BC" w:rsidRDefault="00F725BC" w:rsidP="00951E1F">
      <w:pPr>
        <w:autoSpaceDE w:val="0"/>
        <w:autoSpaceDN w:val="0"/>
        <w:adjustRightInd w:val="0"/>
        <w:spacing w:after="0" w:line="240" w:lineRule="auto"/>
        <w:jc w:val="both"/>
        <w:rPr>
          <w:rFonts w:cs="Calibri"/>
          <w:color w:val="000000"/>
          <w:lang w:eastAsia="fr-FR"/>
        </w:rPr>
      </w:pPr>
    </w:p>
    <w:p w:rsidR="00F725BC" w:rsidRPr="00F725BC" w:rsidRDefault="00F725BC" w:rsidP="00CF5935">
      <w:pPr>
        <w:autoSpaceDE w:val="0"/>
        <w:autoSpaceDN w:val="0"/>
        <w:adjustRightInd w:val="0"/>
        <w:spacing w:after="0" w:line="240" w:lineRule="auto"/>
        <w:jc w:val="both"/>
        <w:rPr>
          <w:rFonts w:cs="Calibri"/>
          <w:lang w:eastAsia="fr-FR"/>
        </w:rPr>
      </w:pPr>
      <w:r w:rsidRPr="00F725BC">
        <w:rPr>
          <w:rFonts w:cs="Calibri"/>
          <w:lang w:eastAsia="fr-FR"/>
        </w:rPr>
        <w:lastRenderedPageBreak/>
        <w:t xml:space="preserve">En fin d’action, le promoteur devra obligatoirement remettre à la </w:t>
      </w:r>
      <w:r w:rsidR="00CF5935">
        <w:rPr>
          <w:rFonts w:cs="Calibri"/>
          <w:lang w:eastAsia="fr-FR"/>
        </w:rPr>
        <w:t>C</w:t>
      </w:r>
      <w:r w:rsidRPr="00F725BC">
        <w:rPr>
          <w:rFonts w:cs="Calibri"/>
          <w:lang w:eastAsia="fr-FR"/>
        </w:rPr>
        <w:t>aisse :</w:t>
      </w:r>
    </w:p>
    <w:p w:rsidR="00F725BC" w:rsidRPr="00F725BC" w:rsidRDefault="00D21D3F" w:rsidP="00CF5935">
      <w:pPr>
        <w:numPr>
          <w:ilvl w:val="0"/>
          <w:numId w:val="3"/>
        </w:numPr>
        <w:autoSpaceDE w:val="0"/>
        <w:autoSpaceDN w:val="0"/>
        <w:adjustRightInd w:val="0"/>
        <w:spacing w:after="0" w:line="240" w:lineRule="auto"/>
        <w:ind w:left="357" w:hanging="357"/>
        <w:jc w:val="both"/>
        <w:rPr>
          <w:rFonts w:cs="Calibri"/>
          <w:lang w:eastAsia="fr-FR"/>
        </w:rPr>
      </w:pPr>
      <w:r w:rsidRPr="00F725BC">
        <w:rPr>
          <w:rFonts w:cs="Calibri"/>
          <w:lang w:eastAsia="fr-FR"/>
        </w:rPr>
        <w:t>Les</w:t>
      </w:r>
      <w:r w:rsidR="00F725BC" w:rsidRPr="00F725BC">
        <w:rPr>
          <w:rFonts w:cs="Calibri"/>
          <w:lang w:eastAsia="fr-FR"/>
        </w:rPr>
        <w:t xml:space="preserve"> résultats des indicateurs de suivi et d’évaluation ainsi que leur analyse (Il en sera tenu compte lors de la présentation des dossiers ultérieurs et le nouveau dossier sera refusé en cas de non production),</w:t>
      </w:r>
    </w:p>
    <w:p w:rsidR="00F725BC" w:rsidRPr="00F725BC" w:rsidRDefault="00D21D3F" w:rsidP="00CF5935">
      <w:pPr>
        <w:numPr>
          <w:ilvl w:val="0"/>
          <w:numId w:val="3"/>
        </w:numPr>
        <w:autoSpaceDE w:val="0"/>
        <w:autoSpaceDN w:val="0"/>
        <w:adjustRightInd w:val="0"/>
        <w:spacing w:after="0" w:line="240" w:lineRule="auto"/>
        <w:ind w:left="357" w:hanging="357"/>
        <w:jc w:val="both"/>
        <w:rPr>
          <w:rFonts w:cs="Calibri"/>
          <w:lang w:eastAsia="fr-FR"/>
        </w:rPr>
      </w:pPr>
      <w:r w:rsidRPr="00F725BC">
        <w:rPr>
          <w:lang w:eastAsia="fr-FR"/>
        </w:rPr>
        <w:t>Le</w:t>
      </w:r>
      <w:r w:rsidR="00F725BC" w:rsidRPr="00F725BC">
        <w:rPr>
          <w:lang w:eastAsia="fr-FR"/>
        </w:rPr>
        <w:t xml:space="preserve"> bilan comptable et les justificatifs de dépenses.</w:t>
      </w:r>
    </w:p>
    <w:p w:rsidR="002977DB" w:rsidRDefault="002977DB" w:rsidP="00CF5935">
      <w:pPr>
        <w:spacing w:after="0" w:line="240" w:lineRule="auto"/>
        <w:jc w:val="both"/>
        <w:rPr>
          <w:rFonts w:eastAsia="Times New Roman"/>
          <w:color w:val="000000"/>
          <w:lang w:eastAsia="fr-FR"/>
        </w:rPr>
      </w:pPr>
    </w:p>
    <w:p w:rsidR="00E630E6" w:rsidRPr="00D90107" w:rsidRDefault="00E630E6" w:rsidP="00E630E6">
      <w:pPr>
        <w:pStyle w:val="Default"/>
        <w:jc w:val="both"/>
        <w:rPr>
          <w:sz w:val="22"/>
          <w:szCs w:val="22"/>
        </w:rPr>
      </w:pPr>
      <w:r w:rsidRPr="00D90107">
        <w:rPr>
          <w:sz w:val="22"/>
          <w:szCs w:val="22"/>
        </w:rPr>
        <w:t>L’absence d’évaluation et/ou de pièces justificatives dont les pièces comptables attestant la réalisation de l’action financée entraînera une demande de restitution des fonds versés (récupération d’indus) ainsi que l’inéligibilité de la candidature du promoteur concerné au prochain appel à projet de l’Assurance Maladie.</w:t>
      </w:r>
    </w:p>
    <w:p w:rsidR="00E630E6" w:rsidRDefault="00E630E6" w:rsidP="00CF5935">
      <w:pPr>
        <w:spacing w:after="0" w:line="240" w:lineRule="auto"/>
        <w:jc w:val="both"/>
        <w:rPr>
          <w:rFonts w:eastAsia="Times New Roman"/>
          <w:color w:val="000000"/>
          <w:lang w:eastAsia="fr-FR"/>
        </w:rPr>
      </w:pPr>
    </w:p>
    <w:p w:rsidR="002977DB" w:rsidRPr="002977DB" w:rsidRDefault="002977DB" w:rsidP="00CF5935">
      <w:pPr>
        <w:spacing w:after="0" w:line="240" w:lineRule="auto"/>
        <w:jc w:val="both"/>
        <w:rPr>
          <w:rFonts w:eastAsia="Times New Roman"/>
          <w:color w:val="000000"/>
          <w:lang w:eastAsia="fr-FR"/>
        </w:rPr>
      </w:pPr>
      <w:r w:rsidRPr="002977DB">
        <w:rPr>
          <w:rFonts w:eastAsia="Times New Roman"/>
          <w:color w:val="000000"/>
          <w:lang w:eastAsia="fr-FR"/>
        </w:rPr>
        <w:t xml:space="preserve">En cas de renouvellement d’action </w:t>
      </w:r>
      <w:r w:rsidR="00E630E6" w:rsidRPr="002977DB">
        <w:rPr>
          <w:rFonts w:eastAsia="Times New Roman"/>
          <w:color w:val="000000"/>
          <w:lang w:eastAsia="fr-FR"/>
        </w:rPr>
        <w:t>par le promoteur la Caisse devra s’assurer que l’évaluation précédente est satisfaisante</w:t>
      </w:r>
      <w:r w:rsidRPr="002977DB">
        <w:rPr>
          <w:rFonts w:eastAsia="Times New Roman"/>
          <w:color w:val="000000"/>
          <w:lang w:eastAsia="fr-FR"/>
        </w:rPr>
        <w:t xml:space="preserve">: </w:t>
      </w:r>
    </w:p>
    <w:p w:rsidR="002977DB" w:rsidRPr="002977DB" w:rsidRDefault="002977DB" w:rsidP="00CF5935">
      <w:pPr>
        <w:spacing w:after="0" w:line="240" w:lineRule="auto"/>
        <w:jc w:val="both"/>
        <w:rPr>
          <w:rFonts w:eastAsia="Times New Roman"/>
          <w:color w:val="000000"/>
          <w:lang w:eastAsia="fr-FR"/>
        </w:rPr>
      </w:pPr>
      <w:r w:rsidRPr="002977DB">
        <w:rPr>
          <w:rFonts w:eastAsia="Times New Roman"/>
          <w:color w:val="000000"/>
          <w:lang w:eastAsia="fr-FR"/>
        </w:rPr>
        <w:t>Il est rappelé que le promoteur a dû produire à la Caisse les éléments d’évaluation de l’action réalisée en N-1 ayant permis d’en juger la pertinence.</w:t>
      </w:r>
    </w:p>
    <w:p w:rsidR="002977DB" w:rsidRPr="002977DB" w:rsidRDefault="002977DB" w:rsidP="00CF5935">
      <w:pPr>
        <w:spacing w:after="0" w:line="240" w:lineRule="auto"/>
        <w:jc w:val="both"/>
        <w:rPr>
          <w:rFonts w:eastAsia="Times New Roman"/>
          <w:color w:val="000000"/>
          <w:lang w:eastAsia="fr-FR"/>
        </w:rPr>
      </w:pPr>
      <w:r w:rsidRPr="002977DB">
        <w:rPr>
          <w:rFonts w:eastAsia="Times New Roman"/>
          <w:color w:val="000000"/>
          <w:lang w:eastAsia="fr-FR"/>
        </w:rPr>
        <w:t>Il s’agit notamment :</w:t>
      </w:r>
    </w:p>
    <w:p w:rsidR="002977DB" w:rsidRPr="002977DB" w:rsidRDefault="002977DB" w:rsidP="00CF5935">
      <w:pPr>
        <w:spacing w:after="0" w:line="240" w:lineRule="auto"/>
        <w:jc w:val="both"/>
        <w:rPr>
          <w:rFonts w:eastAsia="Times New Roman"/>
          <w:color w:val="000000"/>
          <w:lang w:eastAsia="fr-FR"/>
        </w:rPr>
      </w:pPr>
      <w:r w:rsidRPr="002977DB">
        <w:rPr>
          <w:rFonts w:eastAsia="Times New Roman"/>
          <w:color w:val="000000"/>
          <w:lang w:eastAsia="fr-FR"/>
        </w:rPr>
        <w:t>-</w:t>
      </w:r>
      <w:r w:rsidRPr="002977DB">
        <w:rPr>
          <w:rFonts w:eastAsia="Times New Roman"/>
          <w:color w:val="000000"/>
          <w:lang w:eastAsia="fr-FR"/>
        </w:rPr>
        <w:tab/>
        <w:t>d’un bilan incluant des éléments d’évaluation quantitatifs et qualitatifs,</w:t>
      </w:r>
    </w:p>
    <w:p w:rsidR="002977DB" w:rsidRPr="002977DB" w:rsidRDefault="002977DB" w:rsidP="00CF5935">
      <w:pPr>
        <w:spacing w:after="0" w:line="240" w:lineRule="auto"/>
        <w:jc w:val="both"/>
        <w:rPr>
          <w:rFonts w:eastAsia="Times New Roman"/>
          <w:color w:val="000000"/>
          <w:lang w:eastAsia="fr-FR"/>
        </w:rPr>
      </w:pPr>
      <w:r w:rsidRPr="002977DB">
        <w:rPr>
          <w:rFonts w:eastAsia="Times New Roman"/>
          <w:color w:val="000000"/>
          <w:lang w:eastAsia="fr-FR"/>
        </w:rPr>
        <w:t>-</w:t>
      </w:r>
      <w:r w:rsidRPr="002977DB">
        <w:rPr>
          <w:rFonts w:eastAsia="Times New Roman"/>
          <w:color w:val="000000"/>
          <w:lang w:eastAsia="fr-FR"/>
        </w:rPr>
        <w:tab/>
        <w:t>d’un bilan comptable et les justificatifs de dépenses.</w:t>
      </w:r>
    </w:p>
    <w:p w:rsidR="00951E1F" w:rsidRPr="00C93847" w:rsidRDefault="00951E1F" w:rsidP="00CF5935">
      <w:pPr>
        <w:spacing w:after="0" w:line="240" w:lineRule="auto"/>
        <w:jc w:val="both"/>
        <w:rPr>
          <w:rFonts w:eastAsia="Times New Roman"/>
          <w:color w:val="000000"/>
          <w:lang w:eastAsia="fr-FR"/>
        </w:rPr>
      </w:pPr>
    </w:p>
    <w:p w:rsidR="003E7D7D" w:rsidRPr="00D62D70" w:rsidRDefault="009E0F50" w:rsidP="00943D81">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outlineLvl w:val="1"/>
        <w:rPr>
          <w:rFonts w:ascii="Cambria" w:eastAsia="Times New Roman" w:hAnsi="Cambria"/>
          <w:b/>
          <w:bCs/>
          <w:iCs/>
          <w:sz w:val="24"/>
          <w:szCs w:val="28"/>
        </w:rPr>
      </w:pPr>
      <w:r w:rsidRPr="00D62D70">
        <w:rPr>
          <w:rFonts w:ascii="Cambria" w:eastAsia="Times New Roman" w:hAnsi="Cambria"/>
          <w:b/>
          <w:bCs/>
          <w:iCs/>
          <w:sz w:val="24"/>
          <w:szCs w:val="28"/>
        </w:rPr>
        <w:t>V</w:t>
      </w:r>
      <w:r w:rsidR="00A1498D" w:rsidRPr="00D62D70">
        <w:rPr>
          <w:rFonts w:ascii="Cambria" w:eastAsia="Times New Roman" w:hAnsi="Cambria"/>
          <w:b/>
          <w:bCs/>
          <w:iCs/>
          <w:sz w:val="24"/>
          <w:szCs w:val="28"/>
        </w:rPr>
        <w:t>I</w:t>
      </w:r>
      <w:r w:rsidR="00D241D5" w:rsidRPr="00D62D70">
        <w:rPr>
          <w:rFonts w:ascii="Cambria" w:eastAsia="Times New Roman" w:hAnsi="Cambria"/>
          <w:b/>
          <w:bCs/>
          <w:iCs/>
          <w:sz w:val="24"/>
          <w:szCs w:val="28"/>
        </w:rPr>
        <w:t xml:space="preserve"> </w:t>
      </w:r>
      <w:r w:rsidR="00943D81" w:rsidRPr="00D62D70">
        <w:rPr>
          <w:rFonts w:ascii="Cambria" w:eastAsia="Times New Roman" w:hAnsi="Cambria"/>
          <w:b/>
          <w:bCs/>
          <w:iCs/>
          <w:sz w:val="24"/>
          <w:szCs w:val="28"/>
        </w:rPr>
        <w:t>REMPLISSAGE DE LA FICHE PROJET</w:t>
      </w:r>
      <w:r w:rsidR="00B70E5B" w:rsidRPr="00D62D70">
        <w:rPr>
          <w:rFonts w:ascii="Cambria" w:eastAsia="Times New Roman" w:hAnsi="Cambria"/>
          <w:b/>
          <w:bCs/>
          <w:iCs/>
          <w:sz w:val="24"/>
          <w:szCs w:val="28"/>
        </w:rPr>
        <w:t xml:space="preserve"> </w:t>
      </w:r>
    </w:p>
    <w:p w:rsidR="003E7D7D" w:rsidRPr="003E7D7D" w:rsidRDefault="00943D81" w:rsidP="00943D81">
      <w:pPr>
        <w:tabs>
          <w:tab w:val="left" w:pos="4253"/>
        </w:tabs>
        <w:autoSpaceDE w:val="0"/>
        <w:autoSpaceDN w:val="0"/>
        <w:adjustRightInd w:val="0"/>
        <w:spacing w:after="0" w:line="240" w:lineRule="auto"/>
        <w:jc w:val="both"/>
        <w:rPr>
          <w:rFonts w:cs="Calibri"/>
          <w:b/>
        </w:rPr>
      </w:pPr>
      <w:r>
        <w:rPr>
          <w:rFonts w:cs="Calibri"/>
          <w:b/>
          <w:u w:val="single"/>
        </w:rPr>
        <w:t>1</w:t>
      </w:r>
      <w:r w:rsidR="003E7D7D" w:rsidRPr="003E7D7D">
        <w:rPr>
          <w:rFonts w:cs="Calibri"/>
          <w:b/>
          <w:u w:val="single"/>
        </w:rPr>
        <w:t>- Remplissage de la</w:t>
      </w:r>
      <w:r w:rsidR="003E7D7D" w:rsidRPr="003E7D7D">
        <w:rPr>
          <w:rFonts w:cs="Calibri"/>
          <w:u w:val="single"/>
        </w:rPr>
        <w:t xml:space="preserve"> </w:t>
      </w:r>
      <w:r w:rsidR="003E7D7D" w:rsidRPr="003E7D7D">
        <w:rPr>
          <w:rFonts w:cs="Calibri"/>
          <w:b/>
          <w:u w:val="single"/>
        </w:rPr>
        <w:t>fiche projet</w:t>
      </w:r>
      <w:r w:rsidR="00997D05">
        <w:rPr>
          <w:rFonts w:cs="Calibri"/>
          <w:b/>
        </w:rPr>
        <w:t xml:space="preserve"> </w:t>
      </w:r>
      <w:r w:rsidR="003E7D7D" w:rsidRPr="003E7D7D">
        <w:rPr>
          <w:rFonts w:cs="Calibri"/>
          <w:b/>
        </w:rPr>
        <w:t xml:space="preserve"> :</w:t>
      </w:r>
    </w:p>
    <w:p w:rsidR="003E7D7D" w:rsidRDefault="003E7D7D" w:rsidP="00D241D5">
      <w:pPr>
        <w:tabs>
          <w:tab w:val="left" w:pos="4253"/>
        </w:tabs>
        <w:autoSpaceDE w:val="0"/>
        <w:autoSpaceDN w:val="0"/>
        <w:adjustRightInd w:val="0"/>
        <w:spacing w:after="0" w:line="240" w:lineRule="auto"/>
        <w:jc w:val="both"/>
        <w:rPr>
          <w:rFonts w:eastAsia="Times New Roman"/>
          <w:color w:val="000000"/>
          <w:lang w:eastAsia="fr-FR"/>
        </w:rPr>
      </w:pPr>
    </w:p>
    <w:p w:rsidR="00943D81" w:rsidRDefault="009E0F50" w:rsidP="00943D81">
      <w:pPr>
        <w:autoSpaceDE w:val="0"/>
        <w:autoSpaceDN w:val="0"/>
        <w:adjustRightInd w:val="0"/>
        <w:spacing w:after="0" w:line="240" w:lineRule="auto"/>
        <w:jc w:val="both"/>
        <w:rPr>
          <w:rFonts w:cs="Calibri"/>
          <w:bCs/>
        </w:rPr>
      </w:pPr>
      <w:r w:rsidRPr="00D241D5">
        <w:rPr>
          <w:rFonts w:cs="Calibri"/>
          <w:u w:val="single"/>
        </w:rPr>
        <w:t>Il convient de respecter les règles suivantes </w:t>
      </w:r>
      <w:r w:rsidRPr="00D241D5">
        <w:rPr>
          <w:rFonts w:cs="Calibri"/>
          <w:bCs/>
        </w:rPr>
        <w:t>:</w:t>
      </w:r>
    </w:p>
    <w:p w:rsidR="00943D81" w:rsidRPr="00943D81" w:rsidRDefault="00D21D3F" w:rsidP="00D068A3">
      <w:pPr>
        <w:numPr>
          <w:ilvl w:val="0"/>
          <w:numId w:val="11"/>
        </w:numPr>
        <w:autoSpaceDE w:val="0"/>
        <w:autoSpaceDN w:val="0"/>
        <w:adjustRightInd w:val="0"/>
        <w:spacing w:after="0"/>
        <w:jc w:val="both"/>
        <w:rPr>
          <w:rFonts w:cs="Calibri"/>
          <w:bCs/>
        </w:rPr>
      </w:pPr>
      <w:r w:rsidRPr="009605C9">
        <w:rPr>
          <w:rFonts w:cs="Calibri"/>
          <w:u w:val="single"/>
        </w:rPr>
        <w:t>Une</w:t>
      </w:r>
      <w:r w:rsidR="009E0F50" w:rsidRPr="009605C9">
        <w:rPr>
          <w:rFonts w:cs="Calibri"/>
          <w:u w:val="single"/>
        </w:rPr>
        <w:t xml:space="preserve"> seule fiche</w:t>
      </w:r>
      <w:r w:rsidR="009E0F50" w:rsidRPr="00CF5935">
        <w:rPr>
          <w:rFonts w:cs="Calibri"/>
        </w:rPr>
        <w:t xml:space="preserve"> </w:t>
      </w:r>
      <w:r w:rsidR="009E0F50" w:rsidRPr="009605C9">
        <w:rPr>
          <w:rFonts w:cs="Calibri"/>
        </w:rPr>
        <w:t>par projet envoyée par le promoteur ;</w:t>
      </w:r>
    </w:p>
    <w:p w:rsidR="00943D81" w:rsidRPr="00943D81" w:rsidRDefault="00D21D3F" w:rsidP="00D068A3">
      <w:pPr>
        <w:numPr>
          <w:ilvl w:val="0"/>
          <w:numId w:val="11"/>
        </w:numPr>
        <w:autoSpaceDE w:val="0"/>
        <w:autoSpaceDN w:val="0"/>
        <w:adjustRightInd w:val="0"/>
        <w:spacing w:after="0"/>
        <w:jc w:val="both"/>
        <w:rPr>
          <w:rFonts w:cs="Calibri"/>
          <w:bCs/>
        </w:rPr>
      </w:pPr>
      <w:r w:rsidRPr="00943D81">
        <w:rPr>
          <w:rFonts w:cs="Calibri"/>
        </w:rPr>
        <w:t>La</w:t>
      </w:r>
      <w:r w:rsidR="009E0F50" w:rsidRPr="00943D81">
        <w:rPr>
          <w:rFonts w:cs="Calibri"/>
        </w:rPr>
        <w:t xml:space="preserve"> fiche projet décline chacune des actions constituant le projet ;</w:t>
      </w:r>
    </w:p>
    <w:p w:rsidR="00943D81" w:rsidRDefault="00D21D3F" w:rsidP="00D068A3">
      <w:pPr>
        <w:numPr>
          <w:ilvl w:val="0"/>
          <w:numId w:val="11"/>
        </w:numPr>
        <w:autoSpaceDE w:val="0"/>
        <w:autoSpaceDN w:val="0"/>
        <w:adjustRightInd w:val="0"/>
        <w:spacing w:after="0"/>
        <w:jc w:val="both"/>
        <w:rPr>
          <w:rFonts w:cs="Calibri"/>
          <w:bCs/>
        </w:rPr>
      </w:pPr>
      <w:r w:rsidRPr="00943D81">
        <w:rPr>
          <w:rFonts w:cs="Calibri"/>
        </w:rPr>
        <w:t>La</w:t>
      </w:r>
      <w:r w:rsidR="009E0F50" w:rsidRPr="00943D81">
        <w:rPr>
          <w:rFonts w:cs="Calibri"/>
        </w:rPr>
        <w:t xml:space="preserve"> fiche projet ne doit </w:t>
      </w:r>
      <w:r w:rsidR="009E0F50" w:rsidRPr="00943D81">
        <w:rPr>
          <w:rFonts w:cs="Calibri"/>
          <w:u w:val="single"/>
        </w:rPr>
        <w:t>pas être modifiée par le promoteur ni la Caisse dans sa structuration ;</w:t>
      </w:r>
    </w:p>
    <w:p w:rsidR="00943D81" w:rsidRDefault="00D21D3F" w:rsidP="00D068A3">
      <w:pPr>
        <w:numPr>
          <w:ilvl w:val="0"/>
          <w:numId w:val="11"/>
        </w:numPr>
        <w:autoSpaceDE w:val="0"/>
        <w:autoSpaceDN w:val="0"/>
        <w:adjustRightInd w:val="0"/>
        <w:spacing w:after="0"/>
        <w:jc w:val="both"/>
        <w:rPr>
          <w:rFonts w:cs="Calibri"/>
          <w:bCs/>
        </w:rPr>
      </w:pPr>
      <w:r w:rsidRPr="00943D81">
        <w:rPr>
          <w:rFonts w:cs="Calibri"/>
        </w:rPr>
        <w:t>Le</w:t>
      </w:r>
      <w:r w:rsidR="009E0F50" w:rsidRPr="00943D81">
        <w:rPr>
          <w:rFonts w:cs="Calibri"/>
        </w:rPr>
        <w:t xml:space="preserve"> </w:t>
      </w:r>
      <w:r w:rsidR="009E0F50" w:rsidRPr="00A1498D">
        <w:rPr>
          <w:rFonts w:cs="Calibri"/>
          <w:b/>
        </w:rPr>
        <w:t>descriptif des actions doit être</w:t>
      </w:r>
      <w:r w:rsidR="009E0F50" w:rsidRPr="00943D81">
        <w:rPr>
          <w:rFonts w:cs="Calibri"/>
        </w:rPr>
        <w:t xml:space="preserve"> </w:t>
      </w:r>
      <w:r w:rsidR="009E0F50" w:rsidRPr="00943D81">
        <w:rPr>
          <w:rFonts w:cs="Calibri"/>
          <w:b/>
        </w:rPr>
        <w:t xml:space="preserve">suffisamment précis </w:t>
      </w:r>
      <w:r w:rsidR="009E0F50" w:rsidRPr="00943D81">
        <w:rPr>
          <w:rFonts w:cs="Calibri"/>
        </w:rPr>
        <w:t>pour l’analyse et l’instruction aux niveaux local et régional ainsi que pour la validation au niveau national (ex pour la tenue d’ateliers, indiquer obligatoirement le nombre de séances, le sujet de chacune, le nombre d’intervenants et leur qualification, le nombre de vacations et les tarifs) ;</w:t>
      </w:r>
    </w:p>
    <w:p w:rsidR="00943D81" w:rsidRDefault="00D21D3F" w:rsidP="00D068A3">
      <w:pPr>
        <w:numPr>
          <w:ilvl w:val="0"/>
          <w:numId w:val="11"/>
        </w:numPr>
        <w:autoSpaceDE w:val="0"/>
        <w:autoSpaceDN w:val="0"/>
        <w:adjustRightInd w:val="0"/>
        <w:spacing w:after="0"/>
        <w:jc w:val="both"/>
        <w:rPr>
          <w:rFonts w:cs="Calibri"/>
          <w:bCs/>
        </w:rPr>
      </w:pPr>
      <w:r w:rsidRPr="00943D81">
        <w:rPr>
          <w:rFonts w:cs="Calibri"/>
        </w:rPr>
        <w:t>Le</w:t>
      </w:r>
      <w:r w:rsidR="009E0F50" w:rsidRPr="00943D81">
        <w:rPr>
          <w:rFonts w:cs="Calibri"/>
        </w:rPr>
        <w:t xml:space="preserve"> tableau des postes de dépenses doit être conservé en l’état et dûment rempli </w:t>
      </w:r>
      <w:r w:rsidR="009E0F50" w:rsidRPr="00943D81">
        <w:rPr>
          <w:rFonts w:cs="Calibri"/>
          <w:b/>
        </w:rPr>
        <w:t>de façon</w:t>
      </w:r>
      <w:r w:rsidR="009E0F50" w:rsidRPr="00943D81">
        <w:rPr>
          <w:rFonts w:cs="Calibri"/>
          <w:b/>
          <w:u w:val="single"/>
        </w:rPr>
        <w:t xml:space="preserve"> </w:t>
      </w:r>
      <w:r w:rsidR="009E0F50" w:rsidRPr="00943D81">
        <w:rPr>
          <w:rFonts w:cs="Calibri"/>
          <w:b/>
        </w:rPr>
        <w:t xml:space="preserve">détaillée pour chacune </w:t>
      </w:r>
      <w:r w:rsidR="009E0F50" w:rsidRPr="00943D81">
        <w:rPr>
          <w:rFonts w:cs="Calibri"/>
        </w:rPr>
        <w:t>des actions afin d’identifier pour chacune son coût, et en respectant les règles des critères d’attribution des crédits ;</w:t>
      </w:r>
    </w:p>
    <w:p w:rsidR="009E0F50" w:rsidRPr="00943D81" w:rsidRDefault="00D21D3F" w:rsidP="00D068A3">
      <w:pPr>
        <w:numPr>
          <w:ilvl w:val="0"/>
          <w:numId w:val="11"/>
        </w:numPr>
        <w:autoSpaceDE w:val="0"/>
        <w:autoSpaceDN w:val="0"/>
        <w:adjustRightInd w:val="0"/>
        <w:spacing w:after="0"/>
        <w:jc w:val="both"/>
        <w:rPr>
          <w:rFonts w:cs="Calibri"/>
          <w:bCs/>
        </w:rPr>
      </w:pPr>
      <w:r w:rsidRPr="00943D81">
        <w:rPr>
          <w:rFonts w:cs="Calibri"/>
        </w:rPr>
        <w:t>Les</w:t>
      </w:r>
      <w:r w:rsidR="009E0F50" w:rsidRPr="00943D81">
        <w:rPr>
          <w:rFonts w:cs="Calibri"/>
        </w:rPr>
        <w:t xml:space="preserve"> crédits sollicités doivent être </w:t>
      </w:r>
      <w:r w:rsidR="009E0F50" w:rsidRPr="00943D81">
        <w:rPr>
          <w:rFonts w:cs="Calibri"/>
          <w:b/>
        </w:rPr>
        <w:t>suffisamment</w:t>
      </w:r>
      <w:r w:rsidR="009E0F50" w:rsidRPr="00943D81">
        <w:rPr>
          <w:rFonts w:cs="Calibri"/>
        </w:rPr>
        <w:t xml:space="preserve"> </w:t>
      </w:r>
      <w:r w:rsidR="009E0F50" w:rsidRPr="00943D81">
        <w:rPr>
          <w:rFonts w:cs="Calibri"/>
          <w:b/>
        </w:rPr>
        <w:t xml:space="preserve">détaillés </w:t>
      </w:r>
      <w:r w:rsidR="009E0F50" w:rsidRPr="00943D81">
        <w:rPr>
          <w:rFonts w:cs="Calibri"/>
        </w:rPr>
        <w:t xml:space="preserve">de façon à permettre, s’agissant de l’utilisation de fonds publics, une </w:t>
      </w:r>
      <w:r w:rsidR="009E0F50" w:rsidRPr="00943D81">
        <w:rPr>
          <w:rFonts w:cs="Calibri"/>
          <w:b/>
        </w:rPr>
        <w:t>visibilité poste de dépense par poste de dépense</w:t>
      </w:r>
      <w:r w:rsidR="009E0F50" w:rsidRPr="00943D81">
        <w:rPr>
          <w:rFonts w:cs="Calibri"/>
        </w:rPr>
        <w:t xml:space="preserve"> et doivent être différenciés des autres cofinancements demandés. </w:t>
      </w:r>
    </w:p>
    <w:p w:rsidR="00943D81" w:rsidRDefault="00943D81" w:rsidP="009E0F50">
      <w:pPr>
        <w:tabs>
          <w:tab w:val="left" w:pos="4253"/>
        </w:tabs>
        <w:autoSpaceDE w:val="0"/>
        <w:autoSpaceDN w:val="0"/>
        <w:adjustRightInd w:val="0"/>
        <w:spacing w:after="0" w:line="240" w:lineRule="auto"/>
        <w:rPr>
          <w:rFonts w:cs="Calibri"/>
          <w:b/>
        </w:rPr>
      </w:pPr>
    </w:p>
    <w:p w:rsidR="009E0F50" w:rsidRDefault="009E0F50" w:rsidP="009E0F50">
      <w:pPr>
        <w:tabs>
          <w:tab w:val="left" w:pos="4253"/>
        </w:tabs>
        <w:autoSpaceDE w:val="0"/>
        <w:autoSpaceDN w:val="0"/>
        <w:adjustRightInd w:val="0"/>
        <w:spacing w:after="0" w:line="240" w:lineRule="auto"/>
        <w:rPr>
          <w:rFonts w:cs="Calibri"/>
          <w:b/>
        </w:rPr>
      </w:pPr>
      <w:r>
        <w:rPr>
          <w:rFonts w:cs="Calibri"/>
          <w:b/>
        </w:rPr>
        <w:t>2</w:t>
      </w:r>
      <w:r w:rsidRPr="009605C9">
        <w:rPr>
          <w:rFonts w:cs="Calibri"/>
          <w:b/>
        </w:rPr>
        <w:t>-</w:t>
      </w:r>
      <w:r w:rsidRPr="009605C9">
        <w:rPr>
          <w:rFonts w:cs="Calibri"/>
          <w:b/>
          <w:u w:val="single"/>
        </w:rPr>
        <w:t xml:space="preserve">Envoi des dossiers de demande de financement </w:t>
      </w:r>
      <w:r w:rsidRPr="009605C9">
        <w:rPr>
          <w:rFonts w:cs="Calibri"/>
          <w:b/>
        </w:rPr>
        <w:t xml:space="preserve">: </w:t>
      </w:r>
    </w:p>
    <w:p w:rsidR="009E0F50" w:rsidRPr="00CF5935" w:rsidRDefault="009E0F50" w:rsidP="009E0F50">
      <w:pPr>
        <w:tabs>
          <w:tab w:val="left" w:pos="4253"/>
        </w:tabs>
        <w:autoSpaceDE w:val="0"/>
        <w:autoSpaceDN w:val="0"/>
        <w:adjustRightInd w:val="0"/>
        <w:spacing w:after="0" w:line="240" w:lineRule="auto"/>
        <w:rPr>
          <w:rFonts w:cs="Calibri"/>
        </w:rPr>
      </w:pPr>
    </w:p>
    <w:p w:rsidR="00943D81" w:rsidRDefault="009E0F50" w:rsidP="00943D81">
      <w:pPr>
        <w:tabs>
          <w:tab w:val="left" w:pos="4253"/>
          <w:tab w:val="left" w:pos="4536"/>
        </w:tabs>
        <w:autoSpaceDE w:val="0"/>
        <w:autoSpaceDN w:val="0"/>
        <w:adjustRightInd w:val="0"/>
        <w:spacing w:after="0" w:line="240" w:lineRule="auto"/>
        <w:jc w:val="both"/>
        <w:rPr>
          <w:rFonts w:cs="Calibri"/>
        </w:rPr>
      </w:pPr>
      <w:r w:rsidRPr="009605C9">
        <w:rPr>
          <w:rFonts w:cs="Calibri"/>
          <w:b/>
        </w:rPr>
        <w:t>Il doit être effectué uniquement</w:t>
      </w:r>
      <w:r w:rsidRPr="009605C9">
        <w:rPr>
          <w:rFonts w:cs="Calibri"/>
        </w:rPr>
        <w:t xml:space="preserve"> auprès des services de la Caisse Primaire d’Assurance Maladie ou de la Caisse Générale de Sécurité Sociale dans le ressort de laqu</w:t>
      </w:r>
      <w:r w:rsidR="0097676F">
        <w:rPr>
          <w:rFonts w:cs="Calibri"/>
        </w:rPr>
        <w:t xml:space="preserve">elle le porteur de projets est </w:t>
      </w:r>
      <w:r w:rsidRPr="009605C9">
        <w:rPr>
          <w:rFonts w:cs="Calibri"/>
        </w:rPr>
        <w:t>implanté,</w:t>
      </w:r>
      <w:r w:rsidRPr="009605C9">
        <w:rPr>
          <w:rFonts w:cs="Calibri"/>
          <w:i/>
        </w:rPr>
        <w:t xml:space="preserve"> </w:t>
      </w:r>
      <w:r w:rsidRPr="009605C9">
        <w:rPr>
          <w:rFonts w:cs="Calibri"/>
        </w:rPr>
        <w:t>en veillant à respecter strictement les règles suivantes afin de faciliter leur traitement :</w:t>
      </w:r>
    </w:p>
    <w:p w:rsidR="00943D81" w:rsidRDefault="009E0F50" w:rsidP="00E630E6">
      <w:pPr>
        <w:numPr>
          <w:ilvl w:val="0"/>
          <w:numId w:val="30"/>
        </w:numPr>
        <w:autoSpaceDE w:val="0"/>
        <w:autoSpaceDN w:val="0"/>
        <w:adjustRightInd w:val="0"/>
        <w:spacing w:after="0" w:line="240" w:lineRule="auto"/>
        <w:jc w:val="both"/>
        <w:rPr>
          <w:rFonts w:cs="Calibri"/>
        </w:rPr>
      </w:pPr>
      <w:r w:rsidRPr="009605C9">
        <w:rPr>
          <w:rFonts w:cs="Calibri"/>
        </w:rPr>
        <w:t xml:space="preserve">un </w:t>
      </w:r>
      <w:r w:rsidRPr="009605C9">
        <w:rPr>
          <w:rFonts w:cs="Calibri"/>
          <w:b/>
        </w:rPr>
        <w:t xml:space="preserve">seul envoi doit être fait pour </w:t>
      </w:r>
      <w:r w:rsidRPr="009605C9">
        <w:rPr>
          <w:rFonts w:cs="Calibri"/>
        </w:rPr>
        <w:t>l’</w:t>
      </w:r>
      <w:r w:rsidRPr="009605C9">
        <w:rPr>
          <w:rFonts w:cs="Calibri"/>
          <w:b/>
        </w:rPr>
        <w:t>ensemble</w:t>
      </w:r>
      <w:r w:rsidRPr="009605C9">
        <w:rPr>
          <w:rFonts w:cs="Calibri"/>
        </w:rPr>
        <w:t xml:space="preserve"> des projets si le promoteur porte plusieurs projets. Ne pas annuler, modifier, ou remplacer un projet, ne pas procéder à des demandes « au fil de l’eau » ; ne pas adresser de demandes de financement complémentaires ;</w:t>
      </w:r>
    </w:p>
    <w:p w:rsidR="009E0F50" w:rsidRPr="00221F09" w:rsidRDefault="009E0F50" w:rsidP="00E630E6">
      <w:pPr>
        <w:numPr>
          <w:ilvl w:val="0"/>
          <w:numId w:val="30"/>
        </w:numPr>
        <w:autoSpaceDE w:val="0"/>
        <w:autoSpaceDN w:val="0"/>
        <w:adjustRightInd w:val="0"/>
        <w:spacing w:after="0" w:line="240" w:lineRule="auto"/>
        <w:jc w:val="both"/>
        <w:rPr>
          <w:rFonts w:cs="Calibri"/>
        </w:rPr>
      </w:pPr>
      <w:r w:rsidRPr="00DD569B">
        <w:rPr>
          <w:rFonts w:cs="Calibri"/>
        </w:rPr>
        <w:t xml:space="preserve">dans le respect strict des </w:t>
      </w:r>
      <w:r w:rsidRPr="00DD569B">
        <w:rPr>
          <w:rFonts w:cs="Calibri"/>
          <w:b/>
        </w:rPr>
        <w:t>dates d’envoi</w:t>
      </w:r>
      <w:r w:rsidRPr="00DD569B">
        <w:rPr>
          <w:rFonts w:cs="Calibri"/>
        </w:rPr>
        <w:t xml:space="preserve"> fixées par la Caisse ;</w:t>
      </w:r>
      <w:r w:rsidR="00943D81">
        <w:rPr>
          <w:rFonts w:cs="Calibri"/>
        </w:rPr>
        <w:t xml:space="preserve"> </w:t>
      </w:r>
      <w:r w:rsidRPr="00221F09">
        <w:rPr>
          <w:rFonts w:cs="Calibri"/>
        </w:rPr>
        <w:t>il est demandé de joindre à l’envoi de dépôt du projet l’évaluation des a</w:t>
      </w:r>
      <w:r w:rsidR="00CF5935">
        <w:rPr>
          <w:rFonts w:cs="Calibri"/>
        </w:rPr>
        <w:t>ctions réalisées précédemment.</w:t>
      </w:r>
    </w:p>
    <w:p w:rsidR="009E0F50" w:rsidRDefault="00943D81" w:rsidP="009E0F50">
      <w:pPr>
        <w:jc w:val="both"/>
      </w:pPr>
      <w:bookmarkStart w:id="2" w:name="_GoBack"/>
      <w:bookmarkEnd w:id="2"/>
      <w:r>
        <w:lastRenderedPageBreak/>
        <w:t>Il est rappelé que c</w:t>
      </w:r>
      <w:r w:rsidR="009E0F50" w:rsidRPr="00622811">
        <w:t xml:space="preserve">haque action doit </w:t>
      </w:r>
      <w:r w:rsidR="009E0F50" w:rsidRPr="00622811">
        <w:rPr>
          <w:b/>
        </w:rPr>
        <w:t xml:space="preserve">obligatoirement </w:t>
      </w:r>
      <w:r w:rsidR="009E0F50" w:rsidRPr="00622811">
        <w:t>faire l’objet d’un suivi et d’une évaluation dès lors qu’elle a obtenu un financement (partiel ou intégral) de l’Assurance Maladie.</w:t>
      </w:r>
    </w:p>
    <w:p w:rsidR="00997D05" w:rsidRPr="00997D05" w:rsidRDefault="00997D05" w:rsidP="00997D05">
      <w:pPr>
        <w:pStyle w:val="En-tte"/>
        <w:rPr>
          <w:b/>
          <w:sz w:val="24"/>
          <w:szCs w:val="32"/>
        </w:rPr>
      </w:pPr>
      <w:hyperlink r:id="rId22" w:history="1">
        <w:r w:rsidRPr="00997D05">
          <w:rPr>
            <w:rStyle w:val="Lienhypertexte"/>
            <w:sz w:val="24"/>
            <w:szCs w:val="32"/>
          </w:rPr>
          <w:t>755.promotion.sante.cpam-bouches-du-rhone@assurance-maladie.fr</w:t>
        </w:r>
      </w:hyperlink>
      <w:r w:rsidRPr="00997D05">
        <w:rPr>
          <w:sz w:val="24"/>
          <w:szCs w:val="32"/>
        </w:rPr>
        <w:t xml:space="preserve"> </w:t>
      </w:r>
      <w:r w:rsidRPr="00997D05">
        <w:rPr>
          <w:b/>
          <w:sz w:val="24"/>
          <w:szCs w:val="32"/>
        </w:rPr>
        <w:t>avant le 21 mai 2026</w:t>
      </w:r>
    </w:p>
    <w:p w:rsidR="00997D05" w:rsidRPr="00622811" w:rsidRDefault="00997D05" w:rsidP="009E0F50">
      <w:pPr>
        <w:jc w:val="both"/>
      </w:pPr>
    </w:p>
    <w:sectPr w:rsidR="00997D05" w:rsidRPr="00622811" w:rsidSect="003C6C3A">
      <w:headerReference w:type="default" r:id="rId23"/>
      <w:footerReference w:type="default" r:id="rId24"/>
      <w:pgSz w:w="11906" w:h="16838"/>
      <w:pgMar w:top="1417" w:right="1417" w:bottom="851" w:left="1417"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00F" w:rsidRDefault="001B100F" w:rsidP="00BC58DB">
      <w:pPr>
        <w:spacing w:after="0" w:line="240" w:lineRule="auto"/>
      </w:pPr>
      <w:r>
        <w:separator/>
      </w:r>
    </w:p>
  </w:endnote>
  <w:endnote w:type="continuationSeparator" w:id="0">
    <w:p w:rsidR="001B100F" w:rsidRDefault="001B100F"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SansPro-Regular">
    <w:panose1 w:val="00000000000000000000"/>
    <w:charset w:val="00"/>
    <w:family w:val="swiss"/>
    <w:notTrueType/>
    <w:pitch w:val="default"/>
    <w:sig w:usb0="00000003" w:usb1="00000000" w:usb2="00000000" w:usb3="00000000" w:csb0="00000001" w:csb1="00000000"/>
  </w:font>
  <w:font w:name="SourceSansPro-Bold">
    <w:panose1 w:val="00000000000000000000"/>
    <w:charset w:val="00"/>
    <w:family w:val="swiss"/>
    <w:notTrueType/>
    <w:pitch w:val="default"/>
    <w:sig w:usb0="00000003" w:usb1="00000000" w:usb2="00000000" w:usb3="00000000" w:csb0="00000001" w:csb1="00000000"/>
  </w:font>
  <w:font w:name="Mic32New-Bold">
    <w:panose1 w:val="00000000000000000000"/>
    <w:charset w:val="00"/>
    <w:family w:val="swiss"/>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F9" w:rsidRDefault="009D0CF9">
    <w:pPr>
      <w:pStyle w:val="Pieddepage"/>
      <w:jc w:val="right"/>
    </w:pPr>
    <w:r>
      <w:fldChar w:fldCharType="begin"/>
    </w:r>
    <w:r>
      <w:instrText>PAGE   \* MERGEFORMAT</w:instrText>
    </w:r>
    <w:r>
      <w:fldChar w:fldCharType="separate"/>
    </w:r>
    <w:r w:rsidR="00997D05">
      <w:rPr>
        <w:noProof/>
      </w:rPr>
      <w:t>12</w:t>
    </w:r>
    <w:r>
      <w:fldChar w:fldCharType="end"/>
    </w:r>
  </w:p>
  <w:p w:rsidR="009D0CF9" w:rsidRDefault="009D0C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00F" w:rsidRDefault="001B100F" w:rsidP="00BC58DB">
      <w:pPr>
        <w:spacing w:after="0" w:line="240" w:lineRule="auto"/>
      </w:pPr>
      <w:r>
        <w:separator/>
      </w:r>
    </w:p>
  </w:footnote>
  <w:footnote w:type="continuationSeparator" w:id="0">
    <w:p w:rsidR="001B100F" w:rsidRDefault="001B100F" w:rsidP="00BC58DB">
      <w:pPr>
        <w:spacing w:after="0" w:line="240" w:lineRule="auto"/>
      </w:pPr>
      <w:r>
        <w:continuationSeparator/>
      </w:r>
    </w:p>
  </w:footnote>
  <w:footnote w:id="1">
    <w:p w:rsidR="00491709" w:rsidRDefault="00491709" w:rsidP="00491709">
      <w:pPr>
        <w:pStyle w:val="Default"/>
      </w:pPr>
      <w:r>
        <w:rPr>
          <w:rStyle w:val="Appelnotedebasdep"/>
        </w:rPr>
        <w:footnoteRef/>
      </w:r>
      <w:r>
        <w:t xml:space="preserve"> </w:t>
      </w:r>
      <w:r w:rsidRPr="0027094E">
        <w:rPr>
          <w:sz w:val="20"/>
          <w:szCs w:val="20"/>
        </w:rPr>
        <w:t>Universalisme proportionné</w:t>
      </w:r>
      <w:r>
        <w:rPr>
          <w:sz w:val="20"/>
          <w:szCs w:val="20"/>
        </w:rPr>
        <w:t xml:space="preserve"> = </w:t>
      </w:r>
      <w:r w:rsidRPr="0027094E">
        <w:rPr>
          <w:sz w:val="20"/>
          <w:szCs w:val="20"/>
        </w:rPr>
        <w:t>offrir</w:t>
      </w:r>
      <w:r w:rsidRPr="00827347">
        <w:rPr>
          <w:sz w:val="20"/>
          <w:szCs w:val="20"/>
        </w:rPr>
        <w:t xml:space="preserve"> une intervention à tous, mais avec une ampleur et une intensité proportionnelles au niveau de défaveur sociale. Concept défini par Sir Michael Marmot dans son rapport établi à la demande du Ministère de la santé britannique (2010</w:t>
      </w:r>
      <w:r w:rsidRPr="00827347">
        <w:rPr>
          <w:color w:val="auto"/>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F9" w:rsidRPr="00F65792" w:rsidRDefault="009D0CF9" w:rsidP="00F65792">
    <w:pPr>
      <w:pStyle w:val="En-tte"/>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0FB"/>
    <w:multiLevelType w:val="hybridMultilevel"/>
    <w:tmpl w:val="B5B20A52"/>
    <w:lvl w:ilvl="0" w:tplc="A7A63164">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879E5"/>
    <w:multiLevelType w:val="hybridMultilevel"/>
    <w:tmpl w:val="2F30BA68"/>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016ED6"/>
    <w:multiLevelType w:val="hybridMultilevel"/>
    <w:tmpl w:val="D5CCB03E"/>
    <w:lvl w:ilvl="0" w:tplc="78C0C986">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37B1737"/>
    <w:multiLevelType w:val="hybridMultilevel"/>
    <w:tmpl w:val="B7E6A826"/>
    <w:lvl w:ilvl="0" w:tplc="B6E6404E">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B57D47"/>
    <w:multiLevelType w:val="hybridMultilevel"/>
    <w:tmpl w:val="C3E6E9E4"/>
    <w:lvl w:ilvl="0" w:tplc="D8864CE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473397"/>
    <w:multiLevelType w:val="hybridMultilevel"/>
    <w:tmpl w:val="152EDD78"/>
    <w:lvl w:ilvl="0" w:tplc="CEBC92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5C4D10"/>
    <w:multiLevelType w:val="hybridMultilevel"/>
    <w:tmpl w:val="552A8D2E"/>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883604"/>
    <w:multiLevelType w:val="hybridMultilevel"/>
    <w:tmpl w:val="CF3A9A42"/>
    <w:lvl w:ilvl="0" w:tplc="7FEAC3FA">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B46BB7"/>
    <w:multiLevelType w:val="hybridMultilevel"/>
    <w:tmpl w:val="388834E6"/>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396D2F"/>
    <w:multiLevelType w:val="hybridMultilevel"/>
    <w:tmpl w:val="DE7A8294"/>
    <w:lvl w:ilvl="0" w:tplc="180031C8">
      <w:numFmt w:val="bullet"/>
      <w:lvlText w:val="-"/>
      <w:lvlJc w:val="left"/>
      <w:pPr>
        <w:ind w:left="1778" w:hanging="360"/>
      </w:pPr>
      <w:rPr>
        <w:rFonts w:hint="default"/>
        <w:color w:val="000080"/>
      </w:rPr>
    </w:lvl>
    <w:lvl w:ilvl="1" w:tplc="D8864CEA">
      <w:start w:val="1"/>
      <w:numFmt w:val="bullet"/>
      <w:lvlText w:val="-"/>
      <w:lvlJc w:val="left"/>
      <w:pPr>
        <w:ind w:left="2498" w:hanging="360"/>
      </w:pPr>
      <w:rPr>
        <w:rFonts w:ascii="Times New Roman" w:eastAsia="Times New Roman" w:hAnsi="Times New Roman" w:cs="Times New Roman"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0" w15:restartNumberingAfterBreak="0">
    <w:nsid w:val="23B16942"/>
    <w:multiLevelType w:val="hybridMultilevel"/>
    <w:tmpl w:val="A350A932"/>
    <w:lvl w:ilvl="0" w:tplc="DD546220">
      <w:start w:val="23"/>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0B38C6"/>
    <w:multiLevelType w:val="hybridMultilevel"/>
    <w:tmpl w:val="A06835A4"/>
    <w:lvl w:ilvl="0" w:tplc="A710BFAE">
      <w:start w:val="1"/>
      <w:numFmt w:val="bullet"/>
      <w:lvlText w:val="→"/>
      <w:lvlJc w:val="left"/>
      <w:pPr>
        <w:ind w:left="1190" w:hanging="360"/>
      </w:pPr>
      <w:rPr>
        <w:rFonts w:ascii="Calibri" w:hAnsi="Calibri" w:hint="default"/>
        <w:color w:val="000000"/>
        <w:sz w:val="24"/>
        <w:szCs w:val="24"/>
      </w:rPr>
    </w:lvl>
    <w:lvl w:ilvl="1" w:tplc="040C0003" w:tentative="1">
      <w:start w:val="1"/>
      <w:numFmt w:val="bullet"/>
      <w:lvlText w:val="o"/>
      <w:lvlJc w:val="left"/>
      <w:pPr>
        <w:ind w:left="1910" w:hanging="360"/>
      </w:pPr>
      <w:rPr>
        <w:rFonts w:ascii="Courier New" w:hAnsi="Courier New" w:cs="Courier New" w:hint="default"/>
      </w:rPr>
    </w:lvl>
    <w:lvl w:ilvl="2" w:tplc="040C0005" w:tentative="1">
      <w:start w:val="1"/>
      <w:numFmt w:val="bullet"/>
      <w:lvlText w:val=""/>
      <w:lvlJc w:val="left"/>
      <w:pPr>
        <w:ind w:left="2630" w:hanging="360"/>
      </w:pPr>
      <w:rPr>
        <w:rFonts w:ascii="Wingdings" w:hAnsi="Wingdings" w:hint="default"/>
      </w:rPr>
    </w:lvl>
    <w:lvl w:ilvl="3" w:tplc="040C0001" w:tentative="1">
      <w:start w:val="1"/>
      <w:numFmt w:val="bullet"/>
      <w:lvlText w:val=""/>
      <w:lvlJc w:val="left"/>
      <w:pPr>
        <w:ind w:left="3350" w:hanging="360"/>
      </w:pPr>
      <w:rPr>
        <w:rFonts w:ascii="Symbol" w:hAnsi="Symbol" w:hint="default"/>
      </w:rPr>
    </w:lvl>
    <w:lvl w:ilvl="4" w:tplc="040C0003" w:tentative="1">
      <w:start w:val="1"/>
      <w:numFmt w:val="bullet"/>
      <w:lvlText w:val="o"/>
      <w:lvlJc w:val="left"/>
      <w:pPr>
        <w:ind w:left="4070" w:hanging="360"/>
      </w:pPr>
      <w:rPr>
        <w:rFonts w:ascii="Courier New" w:hAnsi="Courier New" w:cs="Courier New" w:hint="default"/>
      </w:rPr>
    </w:lvl>
    <w:lvl w:ilvl="5" w:tplc="040C0005" w:tentative="1">
      <w:start w:val="1"/>
      <w:numFmt w:val="bullet"/>
      <w:lvlText w:val=""/>
      <w:lvlJc w:val="left"/>
      <w:pPr>
        <w:ind w:left="4790" w:hanging="360"/>
      </w:pPr>
      <w:rPr>
        <w:rFonts w:ascii="Wingdings" w:hAnsi="Wingdings" w:hint="default"/>
      </w:rPr>
    </w:lvl>
    <w:lvl w:ilvl="6" w:tplc="040C0001" w:tentative="1">
      <w:start w:val="1"/>
      <w:numFmt w:val="bullet"/>
      <w:lvlText w:val=""/>
      <w:lvlJc w:val="left"/>
      <w:pPr>
        <w:ind w:left="5510" w:hanging="360"/>
      </w:pPr>
      <w:rPr>
        <w:rFonts w:ascii="Symbol" w:hAnsi="Symbol" w:hint="default"/>
      </w:rPr>
    </w:lvl>
    <w:lvl w:ilvl="7" w:tplc="040C0003" w:tentative="1">
      <w:start w:val="1"/>
      <w:numFmt w:val="bullet"/>
      <w:lvlText w:val="o"/>
      <w:lvlJc w:val="left"/>
      <w:pPr>
        <w:ind w:left="6230" w:hanging="360"/>
      </w:pPr>
      <w:rPr>
        <w:rFonts w:ascii="Courier New" w:hAnsi="Courier New" w:cs="Courier New" w:hint="default"/>
      </w:rPr>
    </w:lvl>
    <w:lvl w:ilvl="8" w:tplc="040C0005" w:tentative="1">
      <w:start w:val="1"/>
      <w:numFmt w:val="bullet"/>
      <w:lvlText w:val=""/>
      <w:lvlJc w:val="left"/>
      <w:pPr>
        <w:ind w:left="6950" w:hanging="360"/>
      </w:pPr>
      <w:rPr>
        <w:rFonts w:ascii="Wingdings" w:hAnsi="Wingdings" w:hint="default"/>
      </w:rPr>
    </w:lvl>
  </w:abstractNum>
  <w:abstractNum w:abstractNumId="12" w15:restartNumberingAfterBreak="0">
    <w:nsid w:val="3EF343C3"/>
    <w:multiLevelType w:val="hybridMultilevel"/>
    <w:tmpl w:val="2C06307E"/>
    <w:lvl w:ilvl="0" w:tplc="DD546220">
      <w:start w:val="23"/>
      <w:numFmt w:val="bullet"/>
      <w:lvlText w:val="-"/>
      <w:lvlJc w:val="left"/>
      <w:pPr>
        <w:ind w:left="720" w:hanging="360"/>
      </w:pPr>
      <w:rPr>
        <w:rFonts w:ascii="Arial Narrow" w:eastAsia="Calibri" w:hAnsi="Arial Narrow" w:cs="Times New Roman" w:hint="default"/>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7E6CC4"/>
    <w:multiLevelType w:val="hybridMultilevel"/>
    <w:tmpl w:val="E18EB4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60F028B"/>
    <w:multiLevelType w:val="hybridMultilevel"/>
    <w:tmpl w:val="7234924A"/>
    <w:lvl w:ilvl="0" w:tplc="DD546220">
      <w:start w:val="23"/>
      <w:numFmt w:val="bullet"/>
      <w:lvlText w:val="-"/>
      <w:lvlJc w:val="left"/>
      <w:pPr>
        <w:ind w:left="720" w:hanging="360"/>
      </w:pPr>
      <w:rPr>
        <w:rFonts w:ascii="Arial Narrow" w:eastAsia="Calibri" w:hAnsi="Arial Narrow" w:cs="Times New Roman" w:hint="default"/>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5D2897"/>
    <w:multiLevelType w:val="hybridMultilevel"/>
    <w:tmpl w:val="E500F7A4"/>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25374B"/>
    <w:multiLevelType w:val="hybridMultilevel"/>
    <w:tmpl w:val="CFD0F74A"/>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196D9E"/>
    <w:multiLevelType w:val="hybridMultilevel"/>
    <w:tmpl w:val="337A3BAA"/>
    <w:lvl w:ilvl="0" w:tplc="7FEAC3FA">
      <w:start w:val="1"/>
      <w:numFmt w:val="bullet"/>
      <w:lvlText w:val="-"/>
      <w:lvlJc w:val="left"/>
      <w:pPr>
        <w:ind w:left="1242" w:hanging="360"/>
      </w:pPr>
      <w:rPr>
        <w:rFonts w:ascii="Calibri" w:eastAsia="Calibri" w:hAnsi="Calibri" w:cs="Calibri" w:hint="default"/>
      </w:rPr>
    </w:lvl>
    <w:lvl w:ilvl="1" w:tplc="040C0003">
      <w:start w:val="1"/>
      <w:numFmt w:val="bullet"/>
      <w:lvlText w:val="o"/>
      <w:lvlJc w:val="left"/>
      <w:pPr>
        <w:ind w:left="1962" w:hanging="360"/>
      </w:pPr>
      <w:rPr>
        <w:rFonts w:ascii="Courier New" w:hAnsi="Courier New" w:cs="Courier New" w:hint="default"/>
      </w:rPr>
    </w:lvl>
    <w:lvl w:ilvl="2" w:tplc="040C0005">
      <w:start w:val="1"/>
      <w:numFmt w:val="bullet"/>
      <w:lvlText w:val=""/>
      <w:lvlJc w:val="left"/>
      <w:pPr>
        <w:ind w:left="2682" w:hanging="360"/>
      </w:pPr>
      <w:rPr>
        <w:rFonts w:ascii="Wingdings" w:hAnsi="Wingdings" w:hint="default"/>
      </w:rPr>
    </w:lvl>
    <w:lvl w:ilvl="3" w:tplc="040C0001">
      <w:start w:val="1"/>
      <w:numFmt w:val="bullet"/>
      <w:lvlText w:val=""/>
      <w:lvlJc w:val="left"/>
      <w:pPr>
        <w:ind w:left="3402" w:hanging="360"/>
      </w:pPr>
      <w:rPr>
        <w:rFonts w:ascii="Symbol" w:hAnsi="Symbol" w:hint="default"/>
      </w:rPr>
    </w:lvl>
    <w:lvl w:ilvl="4" w:tplc="040C0003">
      <w:start w:val="1"/>
      <w:numFmt w:val="bullet"/>
      <w:lvlText w:val="o"/>
      <w:lvlJc w:val="left"/>
      <w:pPr>
        <w:ind w:left="4122" w:hanging="360"/>
      </w:pPr>
      <w:rPr>
        <w:rFonts w:ascii="Courier New" w:hAnsi="Courier New" w:cs="Courier New" w:hint="default"/>
      </w:rPr>
    </w:lvl>
    <w:lvl w:ilvl="5" w:tplc="040C0005">
      <w:start w:val="1"/>
      <w:numFmt w:val="bullet"/>
      <w:lvlText w:val=""/>
      <w:lvlJc w:val="left"/>
      <w:pPr>
        <w:ind w:left="4842" w:hanging="360"/>
      </w:pPr>
      <w:rPr>
        <w:rFonts w:ascii="Wingdings" w:hAnsi="Wingdings" w:hint="default"/>
      </w:rPr>
    </w:lvl>
    <w:lvl w:ilvl="6" w:tplc="040C0001">
      <w:start w:val="1"/>
      <w:numFmt w:val="bullet"/>
      <w:lvlText w:val=""/>
      <w:lvlJc w:val="left"/>
      <w:pPr>
        <w:ind w:left="5562" w:hanging="360"/>
      </w:pPr>
      <w:rPr>
        <w:rFonts w:ascii="Symbol" w:hAnsi="Symbol" w:hint="default"/>
      </w:rPr>
    </w:lvl>
    <w:lvl w:ilvl="7" w:tplc="040C0003">
      <w:start w:val="1"/>
      <w:numFmt w:val="bullet"/>
      <w:lvlText w:val="o"/>
      <w:lvlJc w:val="left"/>
      <w:pPr>
        <w:ind w:left="6282" w:hanging="360"/>
      </w:pPr>
      <w:rPr>
        <w:rFonts w:ascii="Courier New" w:hAnsi="Courier New" w:cs="Courier New" w:hint="default"/>
      </w:rPr>
    </w:lvl>
    <w:lvl w:ilvl="8" w:tplc="040C0005">
      <w:start w:val="1"/>
      <w:numFmt w:val="bullet"/>
      <w:lvlText w:val=""/>
      <w:lvlJc w:val="left"/>
      <w:pPr>
        <w:ind w:left="7002" w:hanging="360"/>
      </w:pPr>
      <w:rPr>
        <w:rFonts w:ascii="Wingdings" w:hAnsi="Wingdings" w:hint="default"/>
      </w:rPr>
    </w:lvl>
  </w:abstractNum>
  <w:abstractNum w:abstractNumId="18" w15:restartNumberingAfterBreak="0">
    <w:nsid w:val="53287247"/>
    <w:multiLevelType w:val="hybridMultilevel"/>
    <w:tmpl w:val="3294B5BE"/>
    <w:lvl w:ilvl="0" w:tplc="ED1A7D24">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0C93DEE"/>
    <w:multiLevelType w:val="hybridMultilevel"/>
    <w:tmpl w:val="AA40D5A2"/>
    <w:lvl w:ilvl="0" w:tplc="44389056">
      <w:start w:val="1"/>
      <w:numFmt w:val="bullet"/>
      <w:lvlText w:val="•"/>
      <w:lvlJc w:val="left"/>
      <w:pPr>
        <w:tabs>
          <w:tab w:val="num" w:pos="720"/>
        </w:tabs>
        <w:ind w:left="720" w:hanging="360"/>
      </w:pPr>
      <w:rPr>
        <w:rFonts w:ascii="Arial" w:hAnsi="Arial" w:hint="default"/>
      </w:rPr>
    </w:lvl>
    <w:lvl w:ilvl="1" w:tplc="DD9AEF54">
      <w:start w:val="1"/>
      <w:numFmt w:val="bullet"/>
      <w:lvlText w:val="•"/>
      <w:lvlJc w:val="left"/>
      <w:pPr>
        <w:tabs>
          <w:tab w:val="num" w:pos="644"/>
        </w:tabs>
        <w:ind w:left="644" w:hanging="360"/>
      </w:pPr>
      <w:rPr>
        <w:rFonts w:ascii="Arial" w:hAnsi="Arial" w:hint="default"/>
      </w:rPr>
    </w:lvl>
    <w:lvl w:ilvl="2" w:tplc="2F80BE28" w:tentative="1">
      <w:start w:val="1"/>
      <w:numFmt w:val="bullet"/>
      <w:lvlText w:val="•"/>
      <w:lvlJc w:val="left"/>
      <w:pPr>
        <w:tabs>
          <w:tab w:val="num" w:pos="2160"/>
        </w:tabs>
        <w:ind w:left="2160" w:hanging="360"/>
      </w:pPr>
      <w:rPr>
        <w:rFonts w:ascii="Arial" w:hAnsi="Arial" w:hint="default"/>
      </w:rPr>
    </w:lvl>
    <w:lvl w:ilvl="3" w:tplc="7D64CD16" w:tentative="1">
      <w:start w:val="1"/>
      <w:numFmt w:val="bullet"/>
      <w:lvlText w:val="•"/>
      <w:lvlJc w:val="left"/>
      <w:pPr>
        <w:tabs>
          <w:tab w:val="num" w:pos="2880"/>
        </w:tabs>
        <w:ind w:left="2880" w:hanging="360"/>
      </w:pPr>
      <w:rPr>
        <w:rFonts w:ascii="Arial" w:hAnsi="Arial" w:hint="default"/>
      </w:rPr>
    </w:lvl>
    <w:lvl w:ilvl="4" w:tplc="6D7499E0" w:tentative="1">
      <w:start w:val="1"/>
      <w:numFmt w:val="bullet"/>
      <w:lvlText w:val="•"/>
      <w:lvlJc w:val="left"/>
      <w:pPr>
        <w:tabs>
          <w:tab w:val="num" w:pos="3600"/>
        </w:tabs>
        <w:ind w:left="3600" w:hanging="360"/>
      </w:pPr>
      <w:rPr>
        <w:rFonts w:ascii="Arial" w:hAnsi="Arial" w:hint="default"/>
      </w:rPr>
    </w:lvl>
    <w:lvl w:ilvl="5" w:tplc="D0AA9F46" w:tentative="1">
      <w:start w:val="1"/>
      <w:numFmt w:val="bullet"/>
      <w:lvlText w:val="•"/>
      <w:lvlJc w:val="left"/>
      <w:pPr>
        <w:tabs>
          <w:tab w:val="num" w:pos="4320"/>
        </w:tabs>
        <w:ind w:left="4320" w:hanging="360"/>
      </w:pPr>
      <w:rPr>
        <w:rFonts w:ascii="Arial" w:hAnsi="Arial" w:hint="default"/>
      </w:rPr>
    </w:lvl>
    <w:lvl w:ilvl="6" w:tplc="F06E5830" w:tentative="1">
      <w:start w:val="1"/>
      <w:numFmt w:val="bullet"/>
      <w:lvlText w:val="•"/>
      <w:lvlJc w:val="left"/>
      <w:pPr>
        <w:tabs>
          <w:tab w:val="num" w:pos="5040"/>
        </w:tabs>
        <w:ind w:left="5040" w:hanging="360"/>
      </w:pPr>
      <w:rPr>
        <w:rFonts w:ascii="Arial" w:hAnsi="Arial" w:hint="default"/>
      </w:rPr>
    </w:lvl>
    <w:lvl w:ilvl="7" w:tplc="B5E2519A" w:tentative="1">
      <w:start w:val="1"/>
      <w:numFmt w:val="bullet"/>
      <w:lvlText w:val="•"/>
      <w:lvlJc w:val="left"/>
      <w:pPr>
        <w:tabs>
          <w:tab w:val="num" w:pos="5760"/>
        </w:tabs>
        <w:ind w:left="5760" w:hanging="360"/>
      </w:pPr>
      <w:rPr>
        <w:rFonts w:ascii="Arial" w:hAnsi="Arial" w:hint="default"/>
      </w:rPr>
    </w:lvl>
    <w:lvl w:ilvl="8" w:tplc="E62841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294037B"/>
    <w:multiLevelType w:val="hybridMultilevel"/>
    <w:tmpl w:val="7068DE62"/>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0C0622"/>
    <w:multiLevelType w:val="hybridMultilevel"/>
    <w:tmpl w:val="64B846E0"/>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7569A0"/>
    <w:multiLevelType w:val="hybridMultilevel"/>
    <w:tmpl w:val="087CEC72"/>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AC3D0A"/>
    <w:multiLevelType w:val="multilevel"/>
    <w:tmpl w:val="409E81A0"/>
    <w:lvl w:ilvl="0">
      <w:start w:val="3"/>
      <w:numFmt w:val="upperRoman"/>
      <w:lvlText w:val="%1."/>
      <w:lvlJc w:val="left"/>
      <w:pPr>
        <w:ind w:left="720" w:hanging="72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D0E04C1"/>
    <w:multiLevelType w:val="hybridMultilevel"/>
    <w:tmpl w:val="0B46E5F8"/>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4D4364"/>
    <w:multiLevelType w:val="hybridMultilevel"/>
    <w:tmpl w:val="5F84CA70"/>
    <w:lvl w:ilvl="0" w:tplc="ACD26F82">
      <w:start w:val="3"/>
      <w:numFmt w:val="bullet"/>
      <w:lvlText w:val="-"/>
      <w:lvlJc w:val="left"/>
      <w:pPr>
        <w:ind w:left="927" w:hanging="360"/>
      </w:pPr>
      <w:rPr>
        <w:rFonts w:ascii="Calibri" w:eastAsia="Calibri" w:hAnsi="Calibri" w:cs="Times New Roman" w:hint="default"/>
      </w:rPr>
    </w:lvl>
    <w:lvl w:ilvl="1" w:tplc="AB1AA742">
      <w:start w:val="1"/>
      <w:numFmt w:val="bullet"/>
      <w:lvlText w:val="o"/>
      <w:lvlJc w:val="left"/>
      <w:pPr>
        <w:ind w:left="1636" w:hanging="360"/>
      </w:pPr>
      <w:rPr>
        <w:rFonts w:ascii="Courier New" w:hAnsi="Courier New" w:cs="Courier New" w:hint="default"/>
        <w:color w:val="FF0000"/>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70F1290E"/>
    <w:multiLevelType w:val="hybridMultilevel"/>
    <w:tmpl w:val="88745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605EDD"/>
    <w:multiLevelType w:val="hybridMultilevel"/>
    <w:tmpl w:val="47C4BA6C"/>
    <w:lvl w:ilvl="0" w:tplc="A710BFAE">
      <w:start w:val="1"/>
      <w:numFmt w:val="bullet"/>
      <w:lvlText w:val="→"/>
      <w:lvlJc w:val="left"/>
      <w:pPr>
        <w:ind w:left="2505" w:hanging="360"/>
      </w:pPr>
      <w:rPr>
        <w:rFonts w:ascii="Calibri" w:hAnsi="Calibri"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28" w15:restartNumberingAfterBreak="0">
    <w:nsid w:val="7B5B1F36"/>
    <w:multiLevelType w:val="hybridMultilevel"/>
    <w:tmpl w:val="6DEC5F28"/>
    <w:lvl w:ilvl="0" w:tplc="D8864CEA">
      <w:start w:val="1"/>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A04303"/>
    <w:multiLevelType w:val="hybridMultilevel"/>
    <w:tmpl w:val="55E47CB4"/>
    <w:lvl w:ilvl="0" w:tplc="CEBC92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8"/>
  </w:num>
  <w:num w:numId="2">
    <w:abstractNumId w:val="27"/>
  </w:num>
  <w:num w:numId="3">
    <w:abstractNumId w:val="7"/>
  </w:num>
  <w:num w:numId="4">
    <w:abstractNumId w:val="0"/>
  </w:num>
  <w:num w:numId="5">
    <w:abstractNumId w:val="15"/>
  </w:num>
  <w:num w:numId="6">
    <w:abstractNumId w:val="14"/>
  </w:num>
  <w:num w:numId="7">
    <w:abstractNumId w:val="10"/>
  </w:num>
  <w:num w:numId="8">
    <w:abstractNumId w:val="12"/>
  </w:num>
  <w:num w:numId="9">
    <w:abstractNumId w:val="23"/>
  </w:num>
  <w:num w:numId="10">
    <w:abstractNumId w:val="16"/>
  </w:num>
  <w:num w:numId="11">
    <w:abstractNumId w:val="25"/>
  </w:num>
  <w:num w:numId="12">
    <w:abstractNumId w:val="18"/>
  </w:num>
  <w:num w:numId="13">
    <w:abstractNumId w:val="2"/>
  </w:num>
  <w:num w:numId="14">
    <w:abstractNumId w:val="20"/>
  </w:num>
  <w:num w:numId="15">
    <w:abstractNumId w:val="24"/>
  </w:num>
  <w:num w:numId="16">
    <w:abstractNumId w:val="9"/>
  </w:num>
  <w:num w:numId="17">
    <w:abstractNumId w:val="4"/>
  </w:num>
  <w:num w:numId="18">
    <w:abstractNumId w:val="8"/>
  </w:num>
  <w:num w:numId="19">
    <w:abstractNumId w:val="22"/>
  </w:num>
  <w:num w:numId="20">
    <w:abstractNumId w:val="21"/>
  </w:num>
  <w:num w:numId="21">
    <w:abstractNumId w:val="6"/>
  </w:num>
  <w:num w:numId="22">
    <w:abstractNumId w:val="1"/>
  </w:num>
  <w:num w:numId="23">
    <w:abstractNumId w:val="11"/>
  </w:num>
  <w:num w:numId="24">
    <w:abstractNumId w:val="19"/>
  </w:num>
  <w:num w:numId="25">
    <w:abstractNumId w:val="13"/>
  </w:num>
  <w:num w:numId="26">
    <w:abstractNumId w:val="17"/>
  </w:num>
  <w:num w:numId="27">
    <w:abstractNumId w:val="5"/>
  </w:num>
  <w:num w:numId="28">
    <w:abstractNumId w:val="17"/>
  </w:num>
  <w:num w:numId="29">
    <w:abstractNumId w:val="3"/>
  </w:num>
  <w:num w:numId="30">
    <w:abstractNumId w:val="26"/>
  </w:num>
  <w:num w:numId="31">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D"/>
    <w:rsid w:val="00001F4E"/>
    <w:rsid w:val="00002D58"/>
    <w:rsid w:val="000035F6"/>
    <w:rsid w:val="00005722"/>
    <w:rsid w:val="00006309"/>
    <w:rsid w:val="00006F95"/>
    <w:rsid w:val="00011F18"/>
    <w:rsid w:val="00020E38"/>
    <w:rsid w:val="00021941"/>
    <w:rsid w:val="00022AB4"/>
    <w:rsid w:val="000237E6"/>
    <w:rsid w:val="0003282A"/>
    <w:rsid w:val="00033DFC"/>
    <w:rsid w:val="000345A1"/>
    <w:rsid w:val="00034858"/>
    <w:rsid w:val="00042D82"/>
    <w:rsid w:val="0004359F"/>
    <w:rsid w:val="00045D2C"/>
    <w:rsid w:val="00050C51"/>
    <w:rsid w:val="00051D9F"/>
    <w:rsid w:val="00054B8D"/>
    <w:rsid w:val="00056A8C"/>
    <w:rsid w:val="000616DB"/>
    <w:rsid w:val="00062501"/>
    <w:rsid w:val="00062B51"/>
    <w:rsid w:val="000635ED"/>
    <w:rsid w:val="00064150"/>
    <w:rsid w:val="00064E19"/>
    <w:rsid w:val="0006580B"/>
    <w:rsid w:val="0006653F"/>
    <w:rsid w:val="000667CA"/>
    <w:rsid w:val="000679AA"/>
    <w:rsid w:val="00072619"/>
    <w:rsid w:val="00072638"/>
    <w:rsid w:val="00073A16"/>
    <w:rsid w:val="00073AA2"/>
    <w:rsid w:val="00077922"/>
    <w:rsid w:val="00082931"/>
    <w:rsid w:val="00082FD1"/>
    <w:rsid w:val="00083CD9"/>
    <w:rsid w:val="000869DD"/>
    <w:rsid w:val="00087ADF"/>
    <w:rsid w:val="00090B12"/>
    <w:rsid w:val="00092359"/>
    <w:rsid w:val="00094134"/>
    <w:rsid w:val="00094BBA"/>
    <w:rsid w:val="00095C81"/>
    <w:rsid w:val="000963EA"/>
    <w:rsid w:val="0009776D"/>
    <w:rsid w:val="000A2487"/>
    <w:rsid w:val="000A2B27"/>
    <w:rsid w:val="000A7890"/>
    <w:rsid w:val="000B69EB"/>
    <w:rsid w:val="000C2795"/>
    <w:rsid w:val="000C4359"/>
    <w:rsid w:val="000C5CB9"/>
    <w:rsid w:val="000D0B49"/>
    <w:rsid w:val="000D1CB0"/>
    <w:rsid w:val="000D2F85"/>
    <w:rsid w:val="000D58AD"/>
    <w:rsid w:val="000E01F1"/>
    <w:rsid w:val="000E07D9"/>
    <w:rsid w:val="000E236B"/>
    <w:rsid w:val="000E39ED"/>
    <w:rsid w:val="000E4CCD"/>
    <w:rsid w:val="000E5905"/>
    <w:rsid w:val="000F1B1A"/>
    <w:rsid w:val="000F50C8"/>
    <w:rsid w:val="000F6B08"/>
    <w:rsid w:val="001013A0"/>
    <w:rsid w:val="00102799"/>
    <w:rsid w:val="00102E0B"/>
    <w:rsid w:val="00105DCE"/>
    <w:rsid w:val="00105E69"/>
    <w:rsid w:val="001079E5"/>
    <w:rsid w:val="00111065"/>
    <w:rsid w:val="00112C3F"/>
    <w:rsid w:val="00120A68"/>
    <w:rsid w:val="001254B7"/>
    <w:rsid w:val="001327F0"/>
    <w:rsid w:val="00136554"/>
    <w:rsid w:val="00136CC0"/>
    <w:rsid w:val="00141DB7"/>
    <w:rsid w:val="00144355"/>
    <w:rsid w:val="00147901"/>
    <w:rsid w:val="00152975"/>
    <w:rsid w:val="0015371F"/>
    <w:rsid w:val="00154E79"/>
    <w:rsid w:val="00155FFF"/>
    <w:rsid w:val="0015609B"/>
    <w:rsid w:val="001561C2"/>
    <w:rsid w:val="00161C25"/>
    <w:rsid w:val="00162950"/>
    <w:rsid w:val="0016337A"/>
    <w:rsid w:val="00165DC4"/>
    <w:rsid w:val="0017034A"/>
    <w:rsid w:val="001763CA"/>
    <w:rsid w:val="0017687B"/>
    <w:rsid w:val="00180688"/>
    <w:rsid w:val="00180B4D"/>
    <w:rsid w:val="00182622"/>
    <w:rsid w:val="001864C7"/>
    <w:rsid w:val="00190A64"/>
    <w:rsid w:val="00192625"/>
    <w:rsid w:val="00196795"/>
    <w:rsid w:val="00196AE7"/>
    <w:rsid w:val="001A3B69"/>
    <w:rsid w:val="001A3C0B"/>
    <w:rsid w:val="001A4707"/>
    <w:rsid w:val="001A568F"/>
    <w:rsid w:val="001A65CA"/>
    <w:rsid w:val="001A71C7"/>
    <w:rsid w:val="001A7277"/>
    <w:rsid w:val="001B100F"/>
    <w:rsid w:val="001B1651"/>
    <w:rsid w:val="001B4F68"/>
    <w:rsid w:val="001B53E7"/>
    <w:rsid w:val="001B5C1F"/>
    <w:rsid w:val="001B661E"/>
    <w:rsid w:val="001B6C9F"/>
    <w:rsid w:val="001C2402"/>
    <w:rsid w:val="001C306B"/>
    <w:rsid w:val="001C35B5"/>
    <w:rsid w:val="001C4A60"/>
    <w:rsid w:val="001C4C9F"/>
    <w:rsid w:val="001C4F20"/>
    <w:rsid w:val="001C66E7"/>
    <w:rsid w:val="001D0FC1"/>
    <w:rsid w:val="001D214B"/>
    <w:rsid w:val="001D26F2"/>
    <w:rsid w:val="001D31DB"/>
    <w:rsid w:val="001D3B72"/>
    <w:rsid w:val="001D57BE"/>
    <w:rsid w:val="001D5F91"/>
    <w:rsid w:val="001D6FB0"/>
    <w:rsid w:val="001D7F1F"/>
    <w:rsid w:val="001E0312"/>
    <w:rsid w:val="001E0D4A"/>
    <w:rsid w:val="001E263A"/>
    <w:rsid w:val="001E4CC6"/>
    <w:rsid w:val="001E6EA7"/>
    <w:rsid w:val="001F0E15"/>
    <w:rsid w:val="001F19D7"/>
    <w:rsid w:val="001F4143"/>
    <w:rsid w:val="001F5459"/>
    <w:rsid w:val="001F566C"/>
    <w:rsid w:val="001F77D9"/>
    <w:rsid w:val="001F7A0E"/>
    <w:rsid w:val="001F7C6A"/>
    <w:rsid w:val="00200824"/>
    <w:rsid w:val="00200B01"/>
    <w:rsid w:val="00201C1B"/>
    <w:rsid w:val="0020257A"/>
    <w:rsid w:val="002030CE"/>
    <w:rsid w:val="00205436"/>
    <w:rsid w:val="00205A3A"/>
    <w:rsid w:val="00205AC6"/>
    <w:rsid w:val="00205F4E"/>
    <w:rsid w:val="002060BA"/>
    <w:rsid w:val="002078FC"/>
    <w:rsid w:val="00212BE5"/>
    <w:rsid w:val="00215B68"/>
    <w:rsid w:val="002167BF"/>
    <w:rsid w:val="00217355"/>
    <w:rsid w:val="00220CCD"/>
    <w:rsid w:val="0022454D"/>
    <w:rsid w:val="00226BE2"/>
    <w:rsid w:val="00231D52"/>
    <w:rsid w:val="00232EFD"/>
    <w:rsid w:val="002369CC"/>
    <w:rsid w:val="00237A36"/>
    <w:rsid w:val="00237D25"/>
    <w:rsid w:val="0024257B"/>
    <w:rsid w:val="00243F96"/>
    <w:rsid w:val="0024572A"/>
    <w:rsid w:val="002467A8"/>
    <w:rsid w:val="00246C36"/>
    <w:rsid w:val="00251242"/>
    <w:rsid w:val="00252C8C"/>
    <w:rsid w:val="002531DF"/>
    <w:rsid w:val="0025385E"/>
    <w:rsid w:val="0025567E"/>
    <w:rsid w:val="00255FC2"/>
    <w:rsid w:val="00257405"/>
    <w:rsid w:val="00257479"/>
    <w:rsid w:val="00257CF9"/>
    <w:rsid w:val="00262F21"/>
    <w:rsid w:val="0026651E"/>
    <w:rsid w:val="0027094E"/>
    <w:rsid w:val="00275414"/>
    <w:rsid w:val="00283876"/>
    <w:rsid w:val="00286E61"/>
    <w:rsid w:val="0029097F"/>
    <w:rsid w:val="00290DBC"/>
    <w:rsid w:val="00292F87"/>
    <w:rsid w:val="00296573"/>
    <w:rsid w:val="002977DB"/>
    <w:rsid w:val="002A0462"/>
    <w:rsid w:val="002A5BAE"/>
    <w:rsid w:val="002A6646"/>
    <w:rsid w:val="002B011B"/>
    <w:rsid w:val="002B10E2"/>
    <w:rsid w:val="002B2B67"/>
    <w:rsid w:val="002B3A3A"/>
    <w:rsid w:val="002B4B88"/>
    <w:rsid w:val="002B5DE7"/>
    <w:rsid w:val="002B7121"/>
    <w:rsid w:val="002B796B"/>
    <w:rsid w:val="002D0F40"/>
    <w:rsid w:val="002D35E7"/>
    <w:rsid w:val="002D5F15"/>
    <w:rsid w:val="002E45D4"/>
    <w:rsid w:val="002E510D"/>
    <w:rsid w:val="002E563C"/>
    <w:rsid w:val="002E7CF9"/>
    <w:rsid w:val="002F3615"/>
    <w:rsid w:val="002F4552"/>
    <w:rsid w:val="002F45F5"/>
    <w:rsid w:val="002F6F3C"/>
    <w:rsid w:val="002F7526"/>
    <w:rsid w:val="002F76CE"/>
    <w:rsid w:val="00303187"/>
    <w:rsid w:val="00303756"/>
    <w:rsid w:val="0031001C"/>
    <w:rsid w:val="00310E46"/>
    <w:rsid w:val="0031432C"/>
    <w:rsid w:val="003153C6"/>
    <w:rsid w:val="00315C5B"/>
    <w:rsid w:val="0031765C"/>
    <w:rsid w:val="0032052D"/>
    <w:rsid w:val="003250D7"/>
    <w:rsid w:val="00331757"/>
    <w:rsid w:val="00336D0E"/>
    <w:rsid w:val="00336E56"/>
    <w:rsid w:val="00337DF5"/>
    <w:rsid w:val="003409AA"/>
    <w:rsid w:val="003413CE"/>
    <w:rsid w:val="00344657"/>
    <w:rsid w:val="003465CC"/>
    <w:rsid w:val="00350F55"/>
    <w:rsid w:val="00351259"/>
    <w:rsid w:val="00351E56"/>
    <w:rsid w:val="003562B1"/>
    <w:rsid w:val="003638B3"/>
    <w:rsid w:val="00371070"/>
    <w:rsid w:val="00371967"/>
    <w:rsid w:val="00372AE0"/>
    <w:rsid w:val="00373C48"/>
    <w:rsid w:val="00380A50"/>
    <w:rsid w:val="00380D32"/>
    <w:rsid w:val="00381264"/>
    <w:rsid w:val="00385597"/>
    <w:rsid w:val="003865FE"/>
    <w:rsid w:val="003903FF"/>
    <w:rsid w:val="003927FC"/>
    <w:rsid w:val="00395103"/>
    <w:rsid w:val="00395A19"/>
    <w:rsid w:val="003965CF"/>
    <w:rsid w:val="003A08B2"/>
    <w:rsid w:val="003B08B4"/>
    <w:rsid w:val="003B09A0"/>
    <w:rsid w:val="003B14CA"/>
    <w:rsid w:val="003B296A"/>
    <w:rsid w:val="003B4E50"/>
    <w:rsid w:val="003B6707"/>
    <w:rsid w:val="003B74CA"/>
    <w:rsid w:val="003C0AE7"/>
    <w:rsid w:val="003C148A"/>
    <w:rsid w:val="003C1C88"/>
    <w:rsid w:val="003C5B42"/>
    <w:rsid w:val="003C5E6E"/>
    <w:rsid w:val="003C6C3A"/>
    <w:rsid w:val="003D38A0"/>
    <w:rsid w:val="003D6EDD"/>
    <w:rsid w:val="003E2544"/>
    <w:rsid w:val="003E29C9"/>
    <w:rsid w:val="003E3EF9"/>
    <w:rsid w:val="003E602E"/>
    <w:rsid w:val="003E7D7D"/>
    <w:rsid w:val="003F00EC"/>
    <w:rsid w:val="003F0190"/>
    <w:rsid w:val="003F0A5E"/>
    <w:rsid w:val="003F7962"/>
    <w:rsid w:val="00400B92"/>
    <w:rsid w:val="004078A9"/>
    <w:rsid w:val="00413ECC"/>
    <w:rsid w:val="00414238"/>
    <w:rsid w:val="004172BF"/>
    <w:rsid w:val="0042014B"/>
    <w:rsid w:val="00424E0B"/>
    <w:rsid w:val="004256BE"/>
    <w:rsid w:val="004268D6"/>
    <w:rsid w:val="00431D84"/>
    <w:rsid w:val="0044043D"/>
    <w:rsid w:val="00440AEA"/>
    <w:rsid w:val="00444BF0"/>
    <w:rsid w:val="004461B8"/>
    <w:rsid w:val="00447E1E"/>
    <w:rsid w:val="00452E44"/>
    <w:rsid w:val="0045551B"/>
    <w:rsid w:val="0045607B"/>
    <w:rsid w:val="0045646E"/>
    <w:rsid w:val="004573B2"/>
    <w:rsid w:val="004614E4"/>
    <w:rsid w:val="004629FE"/>
    <w:rsid w:val="004642AA"/>
    <w:rsid w:val="004659A6"/>
    <w:rsid w:val="00466C4B"/>
    <w:rsid w:val="0047385E"/>
    <w:rsid w:val="004741B8"/>
    <w:rsid w:val="00474F8C"/>
    <w:rsid w:val="0047525B"/>
    <w:rsid w:val="00481708"/>
    <w:rsid w:val="00481B99"/>
    <w:rsid w:val="00491709"/>
    <w:rsid w:val="004919B1"/>
    <w:rsid w:val="004964FB"/>
    <w:rsid w:val="004A4171"/>
    <w:rsid w:val="004A521D"/>
    <w:rsid w:val="004B10AD"/>
    <w:rsid w:val="004B3D7E"/>
    <w:rsid w:val="004B3EE1"/>
    <w:rsid w:val="004B5192"/>
    <w:rsid w:val="004C1602"/>
    <w:rsid w:val="004C33FE"/>
    <w:rsid w:val="004C3952"/>
    <w:rsid w:val="004C4155"/>
    <w:rsid w:val="004C4C71"/>
    <w:rsid w:val="004C654B"/>
    <w:rsid w:val="004C78DD"/>
    <w:rsid w:val="004D1195"/>
    <w:rsid w:val="004D3D25"/>
    <w:rsid w:val="004D4D35"/>
    <w:rsid w:val="004D51EE"/>
    <w:rsid w:val="004D73A4"/>
    <w:rsid w:val="004E1D0F"/>
    <w:rsid w:val="004E259C"/>
    <w:rsid w:val="004F0BD5"/>
    <w:rsid w:val="004F1645"/>
    <w:rsid w:val="004F3560"/>
    <w:rsid w:val="004F4D0A"/>
    <w:rsid w:val="004F65A4"/>
    <w:rsid w:val="004F6F42"/>
    <w:rsid w:val="00500CE9"/>
    <w:rsid w:val="00507322"/>
    <w:rsid w:val="005120C2"/>
    <w:rsid w:val="00512F5E"/>
    <w:rsid w:val="00513729"/>
    <w:rsid w:val="00515324"/>
    <w:rsid w:val="00516D55"/>
    <w:rsid w:val="00517464"/>
    <w:rsid w:val="0051793B"/>
    <w:rsid w:val="005206A5"/>
    <w:rsid w:val="005213E2"/>
    <w:rsid w:val="00527F66"/>
    <w:rsid w:val="005301E1"/>
    <w:rsid w:val="00530F12"/>
    <w:rsid w:val="005310C5"/>
    <w:rsid w:val="00536087"/>
    <w:rsid w:val="00537AAE"/>
    <w:rsid w:val="00541077"/>
    <w:rsid w:val="00541344"/>
    <w:rsid w:val="005425DD"/>
    <w:rsid w:val="00551D6A"/>
    <w:rsid w:val="0055281D"/>
    <w:rsid w:val="00556483"/>
    <w:rsid w:val="00560AD3"/>
    <w:rsid w:val="005644B1"/>
    <w:rsid w:val="0056506C"/>
    <w:rsid w:val="00565388"/>
    <w:rsid w:val="00565470"/>
    <w:rsid w:val="005663CC"/>
    <w:rsid w:val="00573A3C"/>
    <w:rsid w:val="005748F1"/>
    <w:rsid w:val="0057690C"/>
    <w:rsid w:val="00581FC1"/>
    <w:rsid w:val="00582540"/>
    <w:rsid w:val="00585EC3"/>
    <w:rsid w:val="00593B82"/>
    <w:rsid w:val="00594D51"/>
    <w:rsid w:val="00594EE9"/>
    <w:rsid w:val="005A0B6C"/>
    <w:rsid w:val="005A1276"/>
    <w:rsid w:val="005A3EFB"/>
    <w:rsid w:val="005A568F"/>
    <w:rsid w:val="005A5FAE"/>
    <w:rsid w:val="005A6482"/>
    <w:rsid w:val="005B0E6D"/>
    <w:rsid w:val="005C2249"/>
    <w:rsid w:val="005C2DE3"/>
    <w:rsid w:val="005C3B52"/>
    <w:rsid w:val="005C3D0E"/>
    <w:rsid w:val="005C4C00"/>
    <w:rsid w:val="005C599B"/>
    <w:rsid w:val="005C6EB1"/>
    <w:rsid w:val="005C7EB0"/>
    <w:rsid w:val="005D12F5"/>
    <w:rsid w:val="005D1C23"/>
    <w:rsid w:val="005D1CA8"/>
    <w:rsid w:val="005D3345"/>
    <w:rsid w:val="005D59C6"/>
    <w:rsid w:val="005D5A77"/>
    <w:rsid w:val="005E009E"/>
    <w:rsid w:val="005E2E7D"/>
    <w:rsid w:val="005E5679"/>
    <w:rsid w:val="005F1621"/>
    <w:rsid w:val="005F185B"/>
    <w:rsid w:val="005F21AC"/>
    <w:rsid w:val="005F2754"/>
    <w:rsid w:val="005F467A"/>
    <w:rsid w:val="005F5476"/>
    <w:rsid w:val="005F704F"/>
    <w:rsid w:val="005F740C"/>
    <w:rsid w:val="00601C4F"/>
    <w:rsid w:val="0060650F"/>
    <w:rsid w:val="0060709A"/>
    <w:rsid w:val="0061020B"/>
    <w:rsid w:val="00610E95"/>
    <w:rsid w:val="00612E49"/>
    <w:rsid w:val="00613168"/>
    <w:rsid w:val="00613EC5"/>
    <w:rsid w:val="006160A3"/>
    <w:rsid w:val="00621FDD"/>
    <w:rsid w:val="00623461"/>
    <w:rsid w:val="0063022F"/>
    <w:rsid w:val="006316F1"/>
    <w:rsid w:val="00635B6D"/>
    <w:rsid w:val="006419EE"/>
    <w:rsid w:val="006421C9"/>
    <w:rsid w:val="00642DEE"/>
    <w:rsid w:val="00643383"/>
    <w:rsid w:val="00650199"/>
    <w:rsid w:val="00650D4C"/>
    <w:rsid w:val="00661A94"/>
    <w:rsid w:val="00661C3F"/>
    <w:rsid w:val="006623F1"/>
    <w:rsid w:val="00663DCB"/>
    <w:rsid w:val="006653E5"/>
    <w:rsid w:val="00672F24"/>
    <w:rsid w:val="006738C1"/>
    <w:rsid w:val="00674F4E"/>
    <w:rsid w:val="00675DFE"/>
    <w:rsid w:val="006767F2"/>
    <w:rsid w:val="00677E74"/>
    <w:rsid w:val="00680435"/>
    <w:rsid w:val="00682B6C"/>
    <w:rsid w:val="006868B0"/>
    <w:rsid w:val="00690F41"/>
    <w:rsid w:val="00697F96"/>
    <w:rsid w:val="006A1979"/>
    <w:rsid w:val="006A64AF"/>
    <w:rsid w:val="006A666E"/>
    <w:rsid w:val="006B00B1"/>
    <w:rsid w:val="006B7B07"/>
    <w:rsid w:val="006B7B0C"/>
    <w:rsid w:val="006C0090"/>
    <w:rsid w:val="006C1A7E"/>
    <w:rsid w:val="006C2232"/>
    <w:rsid w:val="006C5333"/>
    <w:rsid w:val="006C548A"/>
    <w:rsid w:val="006D14C9"/>
    <w:rsid w:val="006D6720"/>
    <w:rsid w:val="006D76C6"/>
    <w:rsid w:val="006E1578"/>
    <w:rsid w:val="006E3FD5"/>
    <w:rsid w:val="006E5DE8"/>
    <w:rsid w:val="006F15DE"/>
    <w:rsid w:val="006F275A"/>
    <w:rsid w:val="006F2D67"/>
    <w:rsid w:val="006F40AC"/>
    <w:rsid w:val="006F574F"/>
    <w:rsid w:val="006F7602"/>
    <w:rsid w:val="00701112"/>
    <w:rsid w:val="00702578"/>
    <w:rsid w:val="00702DFB"/>
    <w:rsid w:val="00705362"/>
    <w:rsid w:val="0070766B"/>
    <w:rsid w:val="007123BA"/>
    <w:rsid w:val="00715CCE"/>
    <w:rsid w:val="00723559"/>
    <w:rsid w:val="00724A85"/>
    <w:rsid w:val="00726CD0"/>
    <w:rsid w:val="00732A7D"/>
    <w:rsid w:val="00732CF1"/>
    <w:rsid w:val="007344EE"/>
    <w:rsid w:val="007348B4"/>
    <w:rsid w:val="00735D10"/>
    <w:rsid w:val="007360E7"/>
    <w:rsid w:val="0073763E"/>
    <w:rsid w:val="00737680"/>
    <w:rsid w:val="007402B4"/>
    <w:rsid w:val="00750196"/>
    <w:rsid w:val="0075029F"/>
    <w:rsid w:val="00751B43"/>
    <w:rsid w:val="00755418"/>
    <w:rsid w:val="0075629D"/>
    <w:rsid w:val="00757377"/>
    <w:rsid w:val="007732CC"/>
    <w:rsid w:val="00776447"/>
    <w:rsid w:val="007841F6"/>
    <w:rsid w:val="007864ED"/>
    <w:rsid w:val="007868AB"/>
    <w:rsid w:val="00790047"/>
    <w:rsid w:val="00791E2A"/>
    <w:rsid w:val="00793221"/>
    <w:rsid w:val="00797256"/>
    <w:rsid w:val="007A13F8"/>
    <w:rsid w:val="007A2755"/>
    <w:rsid w:val="007A7F46"/>
    <w:rsid w:val="007B00FC"/>
    <w:rsid w:val="007B12E1"/>
    <w:rsid w:val="007B32DF"/>
    <w:rsid w:val="007B3A5F"/>
    <w:rsid w:val="007B4C6D"/>
    <w:rsid w:val="007B572A"/>
    <w:rsid w:val="007B5B00"/>
    <w:rsid w:val="007C4F8E"/>
    <w:rsid w:val="007C5933"/>
    <w:rsid w:val="007C66CF"/>
    <w:rsid w:val="007C7A2A"/>
    <w:rsid w:val="007D0450"/>
    <w:rsid w:val="007D0744"/>
    <w:rsid w:val="007D481D"/>
    <w:rsid w:val="007D5970"/>
    <w:rsid w:val="007D5EA1"/>
    <w:rsid w:val="007E0A33"/>
    <w:rsid w:val="007E127B"/>
    <w:rsid w:val="007E2022"/>
    <w:rsid w:val="007E20E1"/>
    <w:rsid w:val="007E60BD"/>
    <w:rsid w:val="007F35E1"/>
    <w:rsid w:val="007F73B2"/>
    <w:rsid w:val="00807C4D"/>
    <w:rsid w:val="00810F63"/>
    <w:rsid w:val="00815A56"/>
    <w:rsid w:val="00817FD3"/>
    <w:rsid w:val="008203FD"/>
    <w:rsid w:val="00820FEE"/>
    <w:rsid w:val="008237E5"/>
    <w:rsid w:val="00823AC6"/>
    <w:rsid w:val="00825D43"/>
    <w:rsid w:val="00826BA3"/>
    <w:rsid w:val="00827347"/>
    <w:rsid w:val="00830D3D"/>
    <w:rsid w:val="0083330F"/>
    <w:rsid w:val="008342B4"/>
    <w:rsid w:val="00834BA1"/>
    <w:rsid w:val="00836BEC"/>
    <w:rsid w:val="00837A02"/>
    <w:rsid w:val="008421E3"/>
    <w:rsid w:val="008421E4"/>
    <w:rsid w:val="008434FA"/>
    <w:rsid w:val="0084441E"/>
    <w:rsid w:val="008446FD"/>
    <w:rsid w:val="0085003D"/>
    <w:rsid w:val="008528AB"/>
    <w:rsid w:val="00854A03"/>
    <w:rsid w:val="008607FC"/>
    <w:rsid w:val="00863972"/>
    <w:rsid w:val="00865A3F"/>
    <w:rsid w:val="00867BF6"/>
    <w:rsid w:val="00870888"/>
    <w:rsid w:val="0087214F"/>
    <w:rsid w:val="00873A41"/>
    <w:rsid w:val="0087612F"/>
    <w:rsid w:val="00876B99"/>
    <w:rsid w:val="0088291C"/>
    <w:rsid w:val="00882EAE"/>
    <w:rsid w:val="0088397F"/>
    <w:rsid w:val="00884D98"/>
    <w:rsid w:val="00886895"/>
    <w:rsid w:val="00892511"/>
    <w:rsid w:val="00895609"/>
    <w:rsid w:val="00896F1B"/>
    <w:rsid w:val="00897A52"/>
    <w:rsid w:val="008A0551"/>
    <w:rsid w:val="008A1184"/>
    <w:rsid w:val="008A1CE6"/>
    <w:rsid w:val="008A48CE"/>
    <w:rsid w:val="008A5935"/>
    <w:rsid w:val="008C0873"/>
    <w:rsid w:val="008C1A69"/>
    <w:rsid w:val="008C1C14"/>
    <w:rsid w:val="008C3D03"/>
    <w:rsid w:val="008C6555"/>
    <w:rsid w:val="008C7AE3"/>
    <w:rsid w:val="008D2D41"/>
    <w:rsid w:val="008D2FB1"/>
    <w:rsid w:val="008D4DBA"/>
    <w:rsid w:val="008D682B"/>
    <w:rsid w:val="008D7719"/>
    <w:rsid w:val="008E1473"/>
    <w:rsid w:val="008E669C"/>
    <w:rsid w:val="008E66CE"/>
    <w:rsid w:val="008E75CF"/>
    <w:rsid w:val="008F014D"/>
    <w:rsid w:val="008F4216"/>
    <w:rsid w:val="008F44AC"/>
    <w:rsid w:val="008F4A49"/>
    <w:rsid w:val="008F5AA1"/>
    <w:rsid w:val="00902327"/>
    <w:rsid w:val="00902818"/>
    <w:rsid w:val="00904FFD"/>
    <w:rsid w:val="00910E10"/>
    <w:rsid w:val="00917007"/>
    <w:rsid w:val="00917B41"/>
    <w:rsid w:val="00917E0E"/>
    <w:rsid w:val="00925B73"/>
    <w:rsid w:val="00925E8E"/>
    <w:rsid w:val="00926697"/>
    <w:rsid w:val="00930056"/>
    <w:rsid w:val="00930BC2"/>
    <w:rsid w:val="009349EE"/>
    <w:rsid w:val="00941F4F"/>
    <w:rsid w:val="00943D81"/>
    <w:rsid w:val="00946273"/>
    <w:rsid w:val="00946B8B"/>
    <w:rsid w:val="00947E7B"/>
    <w:rsid w:val="00950C98"/>
    <w:rsid w:val="00951E1F"/>
    <w:rsid w:val="0095230B"/>
    <w:rsid w:val="009528D4"/>
    <w:rsid w:val="00953FEC"/>
    <w:rsid w:val="00963B54"/>
    <w:rsid w:val="0096607C"/>
    <w:rsid w:val="00966B72"/>
    <w:rsid w:val="00967DFD"/>
    <w:rsid w:val="00967FA9"/>
    <w:rsid w:val="009700C7"/>
    <w:rsid w:val="00970D69"/>
    <w:rsid w:val="00971A2D"/>
    <w:rsid w:val="0097533E"/>
    <w:rsid w:val="0097676F"/>
    <w:rsid w:val="00976B36"/>
    <w:rsid w:val="009875FF"/>
    <w:rsid w:val="009877D1"/>
    <w:rsid w:val="00990B7E"/>
    <w:rsid w:val="00994509"/>
    <w:rsid w:val="00995E82"/>
    <w:rsid w:val="00997D05"/>
    <w:rsid w:val="009A3753"/>
    <w:rsid w:val="009A6384"/>
    <w:rsid w:val="009A750E"/>
    <w:rsid w:val="009B049C"/>
    <w:rsid w:val="009B18E3"/>
    <w:rsid w:val="009B6404"/>
    <w:rsid w:val="009B7749"/>
    <w:rsid w:val="009C17F5"/>
    <w:rsid w:val="009C36B0"/>
    <w:rsid w:val="009C5FDE"/>
    <w:rsid w:val="009C6D13"/>
    <w:rsid w:val="009C7AA4"/>
    <w:rsid w:val="009D0CF9"/>
    <w:rsid w:val="009D5E72"/>
    <w:rsid w:val="009D62D7"/>
    <w:rsid w:val="009E0068"/>
    <w:rsid w:val="009E0F50"/>
    <w:rsid w:val="009E5D7B"/>
    <w:rsid w:val="009E6AEA"/>
    <w:rsid w:val="009F08DD"/>
    <w:rsid w:val="009F2139"/>
    <w:rsid w:val="009F33E5"/>
    <w:rsid w:val="009F4CD4"/>
    <w:rsid w:val="009F5987"/>
    <w:rsid w:val="00A0008E"/>
    <w:rsid w:val="00A01006"/>
    <w:rsid w:val="00A04160"/>
    <w:rsid w:val="00A07BCF"/>
    <w:rsid w:val="00A1498D"/>
    <w:rsid w:val="00A17145"/>
    <w:rsid w:val="00A17B87"/>
    <w:rsid w:val="00A224E2"/>
    <w:rsid w:val="00A228A3"/>
    <w:rsid w:val="00A25631"/>
    <w:rsid w:val="00A27BFD"/>
    <w:rsid w:val="00A32BEB"/>
    <w:rsid w:val="00A34B35"/>
    <w:rsid w:val="00A40714"/>
    <w:rsid w:val="00A41E5C"/>
    <w:rsid w:val="00A423B0"/>
    <w:rsid w:val="00A44422"/>
    <w:rsid w:val="00A44C4F"/>
    <w:rsid w:val="00A44F76"/>
    <w:rsid w:val="00A46900"/>
    <w:rsid w:val="00A52DE7"/>
    <w:rsid w:val="00A5561F"/>
    <w:rsid w:val="00A556F8"/>
    <w:rsid w:val="00A56B92"/>
    <w:rsid w:val="00A56FD1"/>
    <w:rsid w:val="00A570DA"/>
    <w:rsid w:val="00A60366"/>
    <w:rsid w:val="00A640A9"/>
    <w:rsid w:val="00A6453D"/>
    <w:rsid w:val="00A64970"/>
    <w:rsid w:val="00A66D45"/>
    <w:rsid w:val="00A7115B"/>
    <w:rsid w:val="00A7218B"/>
    <w:rsid w:val="00A74E7B"/>
    <w:rsid w:val="00A76718"/>
    <w:rsid w:val="00A80BBF"/>
    <w:rsid w:val="00A80CCA"/>
    <w:rsid w:val="00A83AD8"/>
    <w:rsid w:val="00A84C22"/>
    <w:rsid w:val="00A93099"/>
    <w:rsid w:val="00A938B3"/>
    <w:rsid w:val="00A93B7C"/>
    <w:rsid w:val="00A93D0A"/>
    <w:rsid w:val="00A943E9"/>
    <w:rsid w:val="00A97494"/>
    <w:rsid w:val="00A974B2"/>
    <w:rsid w:val="00AA30AD"/>
    <w:rsid w:val="00AA30E6"/>
    <w:rsid w:val="00AA5926"/>
    <w:rsid w:val="00AA715F"/>
    <w:rsid w:val="00AC2BF3"/>
    <w:rsid w:val="00AC3A2C"/>
    <w:rsid w:val="00AC478C"/>
    <w:rsid w:val="00AC5CE4"/>
    <w:rsid w:val="00AC6E20"/>
    <w:rsid w:val="00AD05A4"/>
    <w:rsid w:val="00AD23BA"/>
    <w:rsid w:val="00AD2FC7"/>
    <w:rsid w:val="00AD7E59"/>
    <w:rsid w:val="00AE06D8"/>
    <w:rsid w:val="00AE36C7"/>
    <w:rsid w:val="00AE37EF"/>
    <w:rsid w:val="00AF171F"/>
    <w:rsid w:val="00AF2113"/>
    <w:rsid w:val="00AF2970"/>
    <w:rsid w:val="00AF399F"/>
    <w:rsid w:val="00AF4D87"/>
    <w:rsid w:val="00AF5D07"/>
    <w:rsid w:val="00AF5FCF"/>
    <w:rsid w:val="00AF6606"/>
    <w:rsid w:val="00B01B78"/>
    <w:rsid w:val="00B03607"/>
    <w:rsid w:val="00B069D6"/>
    <w:rsid w:val="00B1079E"/>
    <w:rsid w:val="00B165BD"/>
    <w:rsid w:val="00B17974"/>
    <w:rsid w:val="00B1798B"/>
    <w:rsid w:val="00B211B2"/>
    <w:rsid w:val="00B23629"/>
    <w:rsid w:val="00B23B68"/>
    <w:rsid w:val="00B24580"/>
    <w:rsid w:val="00B26DFC"/>
    <w:rsid w:val="00B32799"/>
    <w:rsid w:val="00B32D0A"/>
    <w:rsid w:val="00B32F6B"/>
    <w:rsid w:val="00B3580C"/>
    <w:rsid w:val="00B46C91"/>
    <w:rsid w:val="00B473DC"/>
    <w:rsid w:val="00B52474"/>
    <w:rsid w:val="00B54DC7"/>
    <w:rsid w:val="00B573B8"/>
    <w:rsid w:val="00B60060"/>
    <w:rsid w:val="00B602C8"/>
    <w:rsid w:val="00B60D9F"/>
    <w:rsid w:val="00B61F3B"/>
    <w:rsid w:val="00B64A2A"/>
    <w:rsid w:val="00B67AB0"/>
    <w:rsid w:val="00B70E5B"/>
    <w:rsid w:val="00B71723"/>
    <w:rsid w:val="00B724D0"/>
    <w:rsid w:val="00B72CBF"/>
    <w:rsid w:val="00B74BB3"/>
    <w:rsid w:val="00B75EAE"/>
    <w:rsid w:val="00B7776A"/>
    <w:rsid w:val="00B869C3"/>
    <w:rsid w:val="00B92E83"/>
    <w:rsid w:val="00B9736A"/>
    <w:rsid w:val="00B974D2"/>
    <w:rsid w:val="00BA1006"/>
    <w:rsid w:val="00BA1183"/>
    <w:rsid w:val="00BA20A3"/>
    <w:rsid w:val="00BB249D"/>
    <w:rsid w:val="00BB390D"/>
    <w:rsid w:val="00BB42DF"/>
    <w:rsid w:val="00BC1323"/>
    <w:rsid w:val="00BC42F2"/>
    <w:rsid w:val="00BC5643"/>
    <w:rsid w:val="00BC58DB"/>
    <w:rsid w:val="00BC59AB"/>
    <w:rsid w:val="00BD0AE4"/>
    <w:rsid w:val="00BD1AA4"/>
    <w:rsid w:val="00BD2C0D"/>
    <w:rsid w:val="00BD4C39"/>
    <w:rsid w:val="00BD5AC3"/>
    <w:rsid w:val="00BD5ECB"/>
    <w:rsid w:val="00BD60F5"/>
    <w:rsid w:val="00BD75E4"/>
    <w:rsid w:val="00BE205D"/>
    <w:rsid w:val="00BE5048"/>
    <w:rsid w:val="00BF5C9A"/>
    <w:rsid w:val="00BF6684"/>
    <w:rsid w:val="00BF7C69"/>
    <w:rsid w:val="00C00F11"/>
    <w:rsid w:val="00C01736"/>
    <w:rsid w:val="00C018B6"/>
    <w:rsid w:val="00C023BE"/>
    <w:rsid w:val="00C05AE9"/>
    <w:rsid w:val="00C06713"/>
    <w:rsid w:val="00C073E9"/>
    <w:rsid w:val="00C07E1D"/>
    <w:rsid w:val="00C07E7C"/>
    <w:rsid w:val="00C1331B"/>
    <w:rsid w:val="00C208B5"/>
    <w:rsid w:val="00C21A6F"/>
    <w:rsid w:val="00C21AA3"/>
    <w:rsid w:val="00C21F8A"/>
    <w:rsid w:val="00C22A50"/>
    <w:rsid w:val="00C25207"/>
    <w:rsid w:val="00C2580D"/>
    <w:rsid w:val="00C309F7"/>
    <w:rsid w:val="00C3358E"/>
    <w:rsid w:val="00C34B6E"/>
    <w:rsid w:val="00C4220E"/>
    <w:rsid w:val="00C47556"/>
    <w:rsid w:val="00C51045"/>
    <w:rsid w:val="00C533E4"/>
    <w:rsid w:val="00C534EC"/>
    <w:rsid w:val="00C53942"/>
    <w:rsid w:val="00C53D9D"/>
    <w:rsid w:val="00C5466F"/>
    <w:rsid w:val="00C55555"/>
    <w:rsid w:val="00C56802"/>
    <w:rsid w:val="00C57421"/>
    <w:rsid w:val="00C57B8C"/>
    <w:rsid w:val="00C619F8"/>
    <w:rsid w:val="00C638B6"/>
    <w:rsid w:val="00C71283"/>
    <w:rsid w:val="00C71565"/>
    <w:rsid w:val="00C76AEF"/>
    <w:rsid w:val="00C80541"/>
    <w:rsid w:val="00C815FC"/>
    <w:rsid w:val="00C8317C"/>
    <w:rsid w:val="00C83566"/>
    <w:rsid w:val="00C8377F"/>
    <w:rsid w:val="00C84CEA"/>
    <w:rsid w:val="00C8536F"/>
    <w:rsid w:val="00C8609A"/>
    <w:rsid w:val="00C86957"/>
    <w:rsid w:val="00C869E6"/>
    <w:rsid w:val="00C9042A"/>
    <w:rsid w:val="00C9154A"/>
    <w:rsid w:val="00C92707"/>
    <w:rsid w:val="00C93847"/>
    <w:rsid w:val="00C9408C"/>
    <w:rsid w:val="00C96BB4"/>
    <w:rsid w:val="00CB0575"/>
    <w:rsid w:val="00CB2FE8"/>
    <w:rsid w:val="00CB33E0"/>
    <w:rsid w:val="00CB6A04"/>
    <w:rsid w:val="00CC35C2"/>
    <w:rsid w:val="00CC5605"/>
    <w:rsid w:val="00CD02CA"/>
    <w:rsid w:val="00CD1D29"/>
    <w:rsid w:val="00CD1D54"/>
    <w:rsid w:val="00CD32E2"/>
    <w:rsid w:val="00CD3F95"/>
    <w:rsid w:val="00CD42A0"/>
    <w:rsid w:val="00CD75C8"/>
    <w:rsid w:val="00CE1684"/>
    <w:rsid w:val="00CE5A00"/>
    <w:rsid w:val="00CE63F8"/>
    <w:rsid w:val="00CF2A43"/>
    <w:rsid w:val="00CF2C3D"/>
    <w:rsid w:val="00CF2DE3"/>
    <w:rsid w:val="00CF4002"/>
    <w:rsid w:val="00CF412A"/>
    <w:rsid w:val="00CF54E4"/>
    <w:rsid w:val="00CF5935"/>
    <w:rsid w:val="00D03271"/>
    <w:rsid w:val="00D063D0"/>
    <w:rsid w:val="00D068A3"/>
    <w:rsid w:val="00D074D9"/>
    <w:rsid w:val="00D110A7"/>
    <w:rsid w:val="00D11142"/>
    <w:rsid w:val="00D11EAA"/>
    <w:rsid w:val="00D12EED"/>
    <w:rsid w:val="00D14194"/>
    <w:rsid w:val="00D21D3F"/>
    <w:rsid w:val="00D24138"/>
    <w:rsid w:val="00D241D5"/>
    <w:rsid w:val="00D245F6"/>
    <w:rsid w:val="00D264CF"/>
    <w:rsid w:val="00D27E68"/>
    <w:rsid w:val="00D32248"/>
    <w:rsid w:val="00D349C0"/>
    <w:rsid w:val="00D34FA2"/>
    <w:rsid w:val="00D35FCD"/>
    <w:rsid w:val="00D36DDE"/>
    <w:rsid w:val="00D37D0D"/>
    <w:rsid w:val="00D434FF"/>
    <w:rsid w:val="00D44A65"/>
    <w:rsid w:val="00D5261C"/>
    <w:rsid w:val="00D52F15"/>
    <w:rsid w:val="00D53251"/>
    <w:rsid w:val="00D5348A"/>
    <w:rsid w:val="00D55090"/>
    <w:rsid w:val="00D5720C"/>
    <w:rsid w:val="00D60A2D"/>
    <w:rsid w:val="00D61570"/>
    <w:rsid w:val="00D6287F"/>
    <w:rsid w:val="00D62D70"/>
    <w:rsid w:val="00D64567"/>
    <w:rsid w:val="00D66270"/>
    <w:rsid w:val="00D66EF3"/>
    <w:rsid w:val="00D67FA7"/>
    <w:rsid w:val="00D72DE4"/>
    <w:rsid w:val="00D80741"/>
    <w:rsid w:val="00D8727B"/>
    <w:rsid w:val="00D91ADB"/>
    <w:rsid w:val="00D9325B"/>
    <w:rsid w:val="00D96A4B"/>
    <w:rsid w:val="00D96CEE"/>
    <w:rsid w:val="00D9705C"/>
    <w:rsid w:val="00DA0AA7"/>
    <w:rsid w:val="00DA3292"/>
    <w:rsid w:val="00DA6583"/>
    <w:rsid w:val="00DA7361"/>
    <w:rsid w:val="00DA7D6B"/>
    <w:rsid w:val="00DB12C6"/>
    <w:rsid w:val="00DB324A"/>
    <w:rsid w:val="00DB56A1"/>
    <w:rsid w:val="00DB579C"/>
    <w:rsid w:val="00DC2360"/>
    <w:rsid w:val="00DC289C"/>
    <w:rsid w:val="00DC6C1A"/>
    <w:rsid w:val="00DD105E"/>
    <w:rsid w:val="00DD344E"/>
    <w:rsid w:val="00DD3FB0"/>
    <w:rsid w:val="00DD55DD"/>
    <w:rsid w:val="00DD6BEA"/>
    <w:rsid w:val="00DD6E19"/>
    <w:rsid w:val="00DE26DC"/>
    <w:rsid w:val="00DE5189"/>
    <w:rsid w:val="00DE7884"/>
    <w:rsid w:val="00DF23D9"/>
    <w:rsid w:val="00E009C6"/>
    <w:rsid w:val="00E01669"/>
    <w:rsid w:val="00E04227"/>
    <w:rsid w:val="00E055FA"/>
    <w:rsid w:val="00E10927"/>
    <w:rsid w:val="00E10E3D"/>
    <w:rsid w:val="00E1152C"/>
    <w:rsid w:val="00E1173B"/>
    <w:rsid w:val="00E1469C"/>
    <w:rsid w:val="00E15F4D"/>
    <w:rsid w:val="00E168C6"/>
    <w:rsid w:val="00E2609E"/>
    <w:rsid w:val="00E26A87"/>
    <w:rsid w:val="00E26DCD"/>
    <w:rsid w:val="00E3019E"/>
    <w:rsid w:val="00E32E4A"/>
    <w:rsid w:val="00E3308F"/>
    <w:rsid w:val="00E334D5"/>
    <w:rsid w:val="00E34D4E"/>
    <w:rsid w:val="00E40A1A"/>
    <w:rsid w:val="00E42B5F"/>
    <w:rsid w:val="00E4765C"/>
    <w:rsid w:val="00E51319"/>
    <w:rsid w:val="00E52D79"/>
    <w:rsid w:val="00E53F83"/>
    <w:rsid w:val="00E571BE"/>
    <w:rsid w:val="00E630E6"/>
    <w:rsid w:val="00E667C4"/>
    <w:rsid w:val="00E66CB6"/>
    <w:rsid w:val="00E73E1D"/>
    <w:rsid w:val="00E7504F"/>
    <w:rsid w:val="00E819F7"/>
    <w:rsid w:val="00E82AC4"/>
    <w:rsid w:val="00E84024"/>
    <w:rsid w:val="00E87137"/>
    <w:rsid w:val="00E8764D"/>
    <w:rsid w:val="00E90A8A"/>
    <w:rsid w:val="00E90EE5"/>
    <w:rsid w:val="00E921FE"/>
    <w:rsid w:val="00E933D3"/>
    <w:rsid w:val="00E9355A"/>
    <w:rsid w:val="00E93DD5"/>
    <w:rsid w:val="00E943C3"/>
    <w:rsid w:val="00E96E12"/>
    <w:rsid w:val="00E97045"/>
    <w:rsid w:val="00E9789E"/>
    <w:rsid w:val="00EA125A"/>
    <w:rsid w:val="00EA1723"/>
    <w:rsid w:val="00EA3F3D"/>
    <w:rsid w:val="00EA6F3E"/>
    <w:rsid w:val="00EA7301"/>
    <w:rsid w:val="00EB2861"/>
    <w:rsid w:val="00EB3379"/>
    <w:rsid w:val="00EB33B0"/>
    <w:rsid w:val="00EB5C3B"/>
    <w:rsid w:val="00EB68E8"/>
    <w:rsid w:val="00EB792B"/>
    <w:rsid w:val="00EC0241"/>
    <w:rsid w:val="00EC1429"/>
    <w:rsid w:val="00EC64A0"/>
    <w:rsid w:val="00EC7B88"/>
    <w:rsid w:val="00ED1F2E"/>
    <w:rsid w:val="00EE05DB"/>
    <w:rsid w:val="00EE4C5A"/>
    <w:rsid w:val="00EE64AE"/>
    <w:rsid w:val="00EE6B5E"/>
    <w:rsid w:val="00EF234D"/>
    <w:rsid w:val="00EF3ACF"/>
    <w:rsid w:val="00EF4CAD"/>
    <w:rsid w:val="00EF582C"/>
    <w:rsid w:val="00F019A7"/>
    <w:rsid w:val="00F068FB"/>
    <w:rsid w:val="00F11B29"/>
    <w:rsid w:val="00F150F6"/>
    <w:rsid w:val="00F25B95"/>
    <w:rsid w:val="00F301C3"/>
    <w:rsid w:val="00F30609"/>
    <w:rsid w:val="00F32EA3"/>
    <w:rsid w:val="00F36B37"/>
    <w:rsid w:val="00F37BD5"/>
    <w:rsid w:val="00F535D3"/>
    <w:rsid w:val="00F55A68"/>
    <w:rsid w:val="00F62004"/>
    <w:rsid w:val="00F64E18"/>
    <w:rsid w:val="00F6513A"/>
    <w:rsid w:val="00F65792"/>
    <w:rsid w:val="00F661F6"/>
    <w:rsid w:val="00F705B9"/>
    <w:rsid w:val="00F7215B"/>
    <w:rsid w:val="00F725BC"/>
    <w:rsid w:val="00F8048E"/>
    <w:rsid w:val="00F81181"/>
    <w:rsid w:val="00F814D3"/>
    <w:rsid w:val="00F817E5"/>
    <w:rsid w:val="00F82E9B"/>
    <w:rsid w:val="00F83D77"/>
    <w:rsid w:val="00F84837"/>
    <w:rsid w:val="00F85E8F"/>
    <w:rsid w:val="00F949A1"/>
    <w:rsid w:val="00F950F1"/>
    <w:rsid w:val="00F96354"/>
    <w:rsid w:val="00F963D2"/>
    <w:rsid w:val="00F96782"/>
    <w:rsid w:val="00F973B0"/>
    <w:rsid w:val="00F97B3E"/>
    <w:rsid w:val="00FA0518"/>
    <w:rsid w:val="00FA1FE4"/>
    <w:rsid w:val="00FA2019"/>
    <w:rsid w:val="00FA2C72"/>
    <w:rsid w:val="00FA4423"/>
    <w:rsid w:val="00FA7CFF"/>
    <w:rsid w:val="00FA7EE2"/>
    <w:rsid w:val="00FB0735"/>
    <w:rsid w:val="00FB30A0"/>
    <w:rsid w:val="00FB543F"/>
    <w:rsid w:val="00FB5DAA"/>
    <w:rsid w:val="00FB5E76"/>
    <w:rsid w:val="00FB5E82"/>
    <w:rsid w:val="00FC2BA2"/>
    <w:rsid w:val="00FC4784"/>
    <w:rsid w:val="00FC67A8"/>
    <w:rsid w:val="00FD18DC"/>
    <w:rsid w:val="00FD38A0"/>
    <w:rsid w:val="00FD4E47"/>
    <w:rsid w:val="00FE1526"/>
    <w:rsid w:val="00FE30AA"/>
    <w:rsid w:val="00FE3EA1"/>
    <w:rsid w:val="00FF081D"/>
    <w:rsid w:val="00FF1278"/>
    <w:rsid w:val="00FF28D2"/>
    <w:rsid w:val="00FF4EFA"/>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B901"/>
  <w15:chartTrackingRefBased/>
  <w15:docId w15:val="{95ED2DF2-9B1E-439B-8A5E-DCDE7D92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D03"/>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870888"/>
    <w:pPr>
      <w:keepNext/>
      <w:spacing w:before="240" w:after="60"/>
      <w:outlineLvl w:val="2"/>
    </w:pPr>
    <w:rPr>
      <w:rFonts w:ascii="Cambria" w:eastAsia="Times New Roman" w:hAnsi="Cambria"/>
      <w:b/>
      <w:bCs/>
      <w:sz w:val="26"/>
      <w:szCs w:val="26"/>
    </w:rPr>
  </w:style>
  <w:style w:type="paragraph" w:styleId="Titre6">
    <w:name w:val="heading 6"/>
    <w:basedOn w:val="Normal"/>
    <w:next w:val="Normal"/>
    <w:link w:val="Titre6Car"/>
    <w:uiPriority w:val="9"/>
    <w:semiHidden/>
    <w:unhideWhenUsed/>
    <w:qFormat/>
    <w:rsid w:val="00AF4D87"/>
    <w:pPr>
      <w:spacing w:before="240" w:after="60"/>
      <w:outlineLvl w:val="5"/>
    </w:pPr>
    <w:rPr>
      <w:rFonts w:eastAsia="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unhideWhenUsed/>
    <w:rsid w:val="00257CF9"/>
    <w:rPr>
      <w:rFonts w:ascii="Times New Roman" w:hAnsi="Times New Roman"/>
      <w:sz w:val="24"/>
      <w:szCs w:val="24"/>
    </w:rPr>
  </w:style>
  <w:style w:type="paragraph" w:customStyle="1" w:styleId="Char">
    <w:name w:val="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aliases w:val="Paragraphe,Normal bullet 2,Paragraph,ParagrapheLEXSI,Paragraphe 3,lp1,Titre B,Texte tableau,P1 Pharos,Defautt,Titre2,Bull - Bullet niveau 1,Lettre d'introduction,Paragrafo elenco1,Listes,Proposal Bullet List,Bullet OSM"/>
    <w:basedOn w:val="Normal"/>
    <w:link w:val="ParagraphedelisteCar"/>
    <w:uiPriority w:val="34"/>
    <w:qFormat/>
    <w:rsid w:val="001F7A0E"/>
    <w:pPr>
      <w:ind w:left="708"/>
    </w:pPr>
  </w:style>
  <w:style w:type="paragraph" w:styleId="Notedebasdepage">
    <w:name w:val="footnote text"/>
    <w:basedOn w:val="Normal"/>
    <w:link w:val="NotedebasdepageCar"/>
    <w:semiHidden/>
    <w:unhideWhenUsed/>
    <w:rsid w:val="00BC58DB"/>
    <w:rPr>
      <w:sz w:val="20"/>
      <w:szCs w:val="20"/>
    </w:rPr>
  </w:style>
  <w:style w:type="character" w:customStyle="1" w:styleId="NotedebasdepageCar">
    <w:name w:val="Note de bas de page Car"/>
    <w:link w:val="Notedebasdepage"/>
    <w:semiHidden/>
    <w:rsid w:val="00BC58DB"/>
    <w:rPr>
      <w:lang w:eastAsia="en-US"/>
    </w:rPr>
  </w:style>
  <w:style w:type="character" w:styleId="Appelnotedebasdep">
    <w:name w:val="footnote reference"/>
    <w:semiHidden/>
    <w:unhideWhenUsed/>
    <w:rsid w:val="00BC58DB"/>
    <w:rPr>
      <w:vertAlign w:val="superscript"/>
    </w:rPr>
  </w:style>
  <w:style w:type="character" w:styleId="Lienhypertexte">
    <w:name w:val="Hyperlink"/>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semiHidden/>
    <w:unhideWhenUsed/>
    <w:rsid w:val="007344EE"/>
    <w:rPr>
      <w:sz w:val="20"/>
      <w:szCs w:val="20"/>
    </w:rPr>
  </w:style>
  <w:style w:type="character" w:customStyle="1" w:styleId="CommentaireCar">
    <w:name w:val="Commentaire Car"/>
    <w:link w:val="Commentaire"/>
    <w:uiPriority w:val="99"/>
    <w:semiHidden/>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semiHidden/>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styleId="Emphaseintense">
    <w:name w:val="Intense Emphasis"/>
    <w:uiPriority w:val="21"/>
    <w:qFormat/>
    <w:rsid w:val="003927FC"/>
    <w:rPr>
      <w:b/>
      <w:bCs/>
      <w:i/>
      <w:iCs/>
      <w:color w:val="4F81BD"/>
    </w:rPr>
  </w:style>
  <w:style w:type="table" w:styleId="Grilledutableau">
    <w:name w:val="Table Grid"/>
    <w:basedOn w:val="TableauNormal"/>
    <w:uiPriority w:val="59"/>
    <w:rsid w:val="0039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B5DE7"/>
    <w:rPr>
      <w:sz w:val="22"/>
      <w:szCs w:val="22"/>
      <w:lang w:eastAsia="en-US"/>
    </w:rPr>
  </w:style>
  <w:style w:type="character" w:styleId="lev">
    <w:name w:val="Strong"/>
    <w:uiPriority w:val="22"/>
    <w:qFormat/>
    <w:rsid w:val="00FD38A0"/>
    <w:rPr>
      <w:b/>
      <w:bCs/>
    </w:rPr>
  </w:style>
  <w:style w:type="paragraph" w:styleId="Citationintense">
    <w:name w:val="Intense Quote"/>
    <w:basedOn w:val="Normal"/>
    <w:next w:val="Normal"/>
    <w:link w:val="CitationintenseCar"/>
    <w:uiPriority w:val="30"/>
    <w:qFormat/>
    <w:rsid w:val="001B4F6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1B4F68"/>
    <w:rPr>
      <w:b/>
      <w:bCs/>
      <w:i/>
      <w:iCs/>
      <w:color w:val="4F81BD"/>
      <w:sz w:val="22"/>
      <w:szCs w:val="22"/>
      <w:lang w:eastAsia="en-US"/>
    </w:rPr>
  </w:style>
  <w:style w:type="paragraph" w:customStyle="1" w:styleId="SDate">
    <w:name w:val="S_Date"/>
    <w:basedOn w:val="Normal"/>
    <w:rsid w:val="000869DD"/>
    <w:pPr>
      <w:spacing w:after="0" w:line="280" w:lineRule="atLeast"/>
    </w:pPr>
    <w:rPr>
      <w:rFonts w:ascii="Arial" w:hAnsi="Arial" w:cs="Arial"/>
      <w:color w:val="ED7D31"/>
      <w:sz w:val="30"/>
      <w:szCs w:val="30"/>
    </w:rPr>
  </w:style>
  <w:style w:type="character" w:customStyle="1" w:styleId="ParagraphedelisteCar">
    <w:name w:val="Paragraphe de liste Car"/>
    <w:aliases w:val="Paragraphe Car,Normal bullet 2 Car,Paragraph Car,ParagrapheLEXSI Car,Paragraphe 3 Car,lp1 Car,Titre B Car,Texte tableau Car,P1 Pharos Car,Defautt Car,Titre2 Car,Bull - Bullet niveau 1 Car,Lettre d'introduction Car,Listes Car"/>
    <w:link w:val="Paragraphedeliste"/>
    <w:uiPriority w:val="34"/>
    <w:locked/>
    <w:rsid w:val="0029097F"/>
    <w:rPr>
      <w:sz w:val="22"/>
      <w:szCs w:val="22"/>
      <w:lang w:eastAsia="en-US"/>
    </w:rPr>
  </w:style>
  <w:style w:type="character" w:customStyle="1" w:styleId="Titre6Car">
    <w:name w:val="Titre 6 Car"/>
    <w:link w:val="Titre6"/>
    <w:uiPriority w:val="9"/>
    <w:semiHidden/>
    <w:rsid w:val="00AF4D87"/>
    <w:rPr>
      <w:rFonts w:ascii="Calibri" w:eastAsia="Times New Roman" w:hAnsi="Calibri" w:cs="Times New Roman"/>
      <w:b/>
      <w:bCs/>
      <w:sz w:val="22"/>
      <w:szCs w:val="22"/>
      <w:lang w:eastAsia="en-US"/>
    </w:rPr>
  </w:style>
  <w:style w:type="paragraph" w:styleId="Notedefin">
    <w:name w:val="endnote text"/>
    <w:basedOn w:val="Normal"/>
    <w:link w:val="NotedefinCar"/>
    <w:uiPriority w:val="99"/>
    <w:semiHidden/>
    <w:unhideWhenUsed/>
    <w:rsid w:val="000C2795"/>
    <w:rPr>
      <w:sz w:val="20"/>
      <w:szCs w:val="20"/>
    </w:rPr>
  </w:style>
  <w:style w:type="character" w:customStyle="1" w:styleId="NotedefinCar">
    <w:name w:val="Note de fin Car"/>
    <w:link w:val="Notedefin"/>
    <w:uiPriority w:val="99"/>
    <w:semiHidden/>
    <w:rsid w:val="000C2795"/>
    <w:rPr>
      <w:lang w:eastAsia="en-US"/>
    </w:rPr>
  </w:style>
  <w:style w:type="character" w:styleId="Appeldenotedefin">
    <w:name w:val="endnote reference"/>
    <w:uiPriority w:val="99"/>
    <w:semiHidden/>
    <w:unhideWhenUsed/>
    <w:rsid w:val="000C2795"/>
    <w:rPr>
      <w:vertAlign w:val="superscript"/>
    </w:rPr>
  </w:style>
  <w:style w:type="table" w:customStyle="1" w:styleId="Grilledutableau1">
    <w:name w:val="Grille du tableau1"/>
    <w:basedOn w:val="TableauNormal"/>
    <w:next w:val="Grilledutableau"/>
    <w:uiPriority w:val="59"/>
    <w:rsid w:val="00DC6C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1C2402"/>
    <w:rPr>
      <w:color w:val="954F72"/>
      <w:u w:val="single"/>
    </w:rPr>
  </w:style>
  <w:style w:type="paragraph" w:styleId="Rvision">
    <w:name w:val="Revision"/>
    <w:hidden/>
    <w:uiPriority w:val="99"/>
    <w:semiHidden/>
    <w:rsid w:val="004172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426">
      <w:bodyDiv w:val="1"/>
      <w:marLeft w:val="0"/>
      <w:marRight w:val="0"/>
      <w:marTop w:val="0"/>
      <w:marBottom w:val="0"/>
      <w:divBdr>
        <w:top w:val="none" w:sz="0" w:space="0" w:color="auto"/>
        <w:left w:val="none" w:sz="0" w:space="0" w:color="auto"/>
        <w:bottom w:val="none" w:sz="0" w:space="0" w:color="auto"/>
        <w:right w:val="none" w:sz="0" w:space="0" w:color="auto"/>
      </w:divBdr>
    </w:div>
    <w:div w:id="72557486">
      <w:bodyDiv w:val="1"/>
      <w:marLeft w:val="0"/>
      <w:marRight w:val="0"/>
      <w:marTop w:val="0"/>
      <w:marBottom w:val="0"/>
      <w:divBdr>
        <w:top w:val="none" w:sz="0" w:space="0" w:color="auto"/>
        <w:left w:val="none" w:sz="0" w:space="0" w:color="auto"/>
        <w:bottom w:val="none" w:sz="0" w:space="0" w:color="auto"/>
        <w:right w:val="none" w:sz="0" w:space="0" w:color="auto"/>
      </w:divBdr>
    </w:div>
    <w:div w:id="164715288">
      <w:bodyDiv w:val="1"/>
      <w:marLeft w:val="0"/>
      <w:marRight w:val="0"/>
      <w:marTop w:val="0"/>
      <w:marBottom w:val="0"/>
      <w:divBdr>
        <w:top w:val="none" w:sz="0" w:space="0" w:color="auto"/>
        <w:left w:val="none" w:sz="0" w:space="0" w:color="auto"/>
        <w:bottom w:val="none" w:sz="0" w:space="0" w:color="auto"/>
        <w:right w:val="none" w:sz="0" w:space="0" w:color="auto"/>
      </w:divBdr>
    </w:div>
    <w:div w:id="230164335">
      <w:bodyDiv w:val="1"/>
      <w:marLeft w:val="0"/>
      <w:marRight w:val="0"/>
      <w:marTop w:val="0"/>
      <w:marBottom w:val="0"/>
      <w:divBdr>
        <w:top w:val="none" w:sz="0" w:space="0" w:color="auto"/>
        <w:left w:val="none" w:sz="0" w:space="0" w:color="auto"/>
        <w:bottom w:val="none" w:sz="0" w:space="0" w:color="auto"/>
        <w:right w:val="none" w:sz="0" w:space="0" w:color="auto"/>
      </w:divBdr>
    </w:div>
    <w:div w:id="350835989">
      <w:bodyDiv w:val="1"/>
      <w:marLeft w:val="0"/>
      <w:marRight w:val="0"/>
      <w:marTop w:val="0"/>
      <w:marBottom w:val="0"/>
      <w:divBdr>
        <w:top w:val="none" w:sz="0" w:space="0" w:color="auto"/>
        <w:left w:val="none" w:sz="0" w:space="0" w:color="auto"/>
        <w:bottom w:val="none" w:sz="0" w:space="0" w:color="auto"/>
        <w:right w:val="none" w:sz="0" w:space="0" w:color="auto"/>
      </w:divBdr>
    </w:div>
    <w:div w:id="381828754">
      <w:bodyDiv w:val="1"/>
      <w:marLeft w:val="0"/>
      <w:marRight w:val="0"/>
      <w:marTop w:val="0"/>
      <w:marBottom w:val="0"/>
      <w:divBdr>
        <w:top w:val="none" w:sz="0" w:space="0" w:color="auto"/>
        <w:left w:val="none" w:sz="0" w:space="0" w:color="auto"/>
        <w:bottom w:val="none" w:sz="0" w:space="0" w:color="auto"/>
        <w:right w:val="none" w:sz="0" w:space="0" w:color="auto"/>
      </w:divBdr>
    </w:div>
    <w:div w:id="593779157">
      <w:bodyDiv w:val="1"/>
      <w:marLeft w:val="0"/>
      <w:marRight w:val="0"/>
      <w:marTop w:val="0"/>
      <w:marBottom w:val="0"/>
      <w:divBdr>
        <w:top w:val="none" w:sz="0" w:space="0" w:color="auto"/>
        <w:left w:val="none" w:sz="0" w:space="0" w:color="auto"/>
        <w:bottom w:val="none" w:sz="0" w:space="0" w:color="auto"/>
        <w:right w:val="none" w:sz="0" w:space="0" w:color="auto"/>
      </w:divBdr>
    </w:div>
    <w:div w:id="632561548">
      <w:bodyDiv w:val="1"/>
      <w:marLeft w:val="0"/>
      <w:marRight w:val="0"/>
      <w:marTop w:val="0"/>
      <w:marBottom w:val="0"/>
      <w:divBdr>
        <w:top w:val="none" w:sz="0" w:space="0" w:color="auto"/>
        <w:left w:val="none" w:sz="0" w:space="0" w:color="auto"/>
        <w:bottom w:val="none" w:sz="0" w:space="0" w:color="auto"/>
        <w:right w:val="none" w:sz="0" w:space="0" w:color="auto"/>
      </w:divBdr>
    </w:div>
    <w:div w:id="674113540">
      <w:bodyDiv w:val="1"/>
      <w:marLeft w:val="0"/>
      <w:marRight w:val="0"/>
      <w:marTop w:val="0"/>
      <w:marBottom w:val="0"/>
      <w:divBdr>
        <w:top w:val="none" w:sz="0" w:space="0" w:color="auto"/>
        <w:left w:val="none" w:sz="0" w:space="0" w:color="auto"/>
        <w:bottom w:val="none" w:sz="0" w:space="0" w:color="auto"/>
        <w:right w:val="none" w:sz="0" w:space="0" w:color="auto"/>
      </w:divBdr>
    </w:div>
    <w:div w:id="919487536">
      <w:bodyDiv w:val="1"/>
      <w:marLeft w:val="0"/>
      <w:marRight w:val="0"/>
      <w:marTop w:val="0"/>
      <w:marBottom w:val="0"/>
      <w:divBdr>
        <w:top w:val="none" w:sz="0" w:space="0" w:color="auto"/>
        <w:left w:val="none" w:sz="0" w:space="0" w:color="auto"/>
        <w:bottom w:val="none" w:sz="0" w:space="0" w:color="auto"/>
        <w:right w:val="none" w:sz="0" w:space="0" w:color="auto"/>
      </w:divBdr>
    </w:div>
    <w:div w:id="1011645113">
      <w:bodyDiv w:val="1"/>
      <w:marLeft w:val="0"/>
      <w:marRight w:val="0"/>
      <w:marTop w:val="0"/>
      <w:marBottom w:val="0"/>
      <w:divBdr>
        <w:top w:val="none" w:sz="0" w:space="0" w:color="auto"/>
        <w:left w:val="none" w:sz="0" w:space="0" w:color="auto"/>
        <w:bottom w:val="none" w:sz="0" w:space="0" w:color="auto"/>
        <w:right w:val="none" w:sz="0" w:space="0" w:color="auto"/>
      </w:divBdr>
    </w:div>
    <w:div w:id="1028143878">
      <w:bodyDiv w:val="1"/>
      <w:marLeft w:val="0"/>
      <w:marRight w:val="0"/>
      <w:marTop w:val="0"/>
      <w:marBottom w:val="0"/>
      <w:divBdr>
        <w:top w:val="none" w:sz="0" w:space="0" w:color="auto"/>
        <w:left w:val="none" w:sz="0" w:space="0" w:color="auto"/>
        <w:bottom w:val="none" w:sz="0" w:space="0" w:color="auto"/>
        <w:right w:val="none" w:sz="0" w:space="0" w:color="auto"/>
      </w:divBdr>
    </w:div>
    <w:div w:id="1305349599">
      <w:bodyDiv w:val="1"/>
      <w:marLeft w:val="0"/>
      <w:marRight w:val="0"/>
      <w:marTop w:val="0"/>
      <w:marBottom w:val="0"/>
      <w:divBdr>
        <w:top w:val="none" w:sz="0" w:space="0" w:color="auto"/>
        <w:left w:val="none" w:sz="0" w:space="0" w:color="auto"/>
        <w:bottom w:val="none" w:sz="0" w:space="0" w:color="auto"/>
        <w:right w:val="none" w:sz="0" w:space="0" w:color="auto"/>
      </w:divBdr>
    </w:div>
    <w:div w:id="1312755539">
      <w:bodyDiv w:val="1"/>
      <w:marLeft w:val="0"/>
      <w:marRight w:val="0"/>
      <w:marTop w:val="0"/>
      <w:marBottom w:val="0"/>
      <w:divBdr>
        <w:top w:val="none" w:sz="0" w:space="0" w:color="auto"/>
        <w:left w:val="none" w:sz="0" w:space="0" w:color="auto"/>
        <w:bottom w:val="none" w:sz="0" w:space="0" w:color="auto"/>
        <w:right w:val="none" w:sz="0" w:space="0" w:color="auto"/>
      </w:divBdr>
    </w:div>
    <w:div w:id="1345278941">
      <w:bodyDiv w:val="1"/>
      <w:marLeft w:val="0"/>
      <w:marRight w:val="0"/>
      <w:marTop w:val="0"/>
      <w:marBottom w:val="0"/>
      <w:divBdr>
        <w:top w:val="none" w:sz="0" w:space="0" w:color="auto"/>
        <w:left w:val="none" w:sz="0" w:space="0" w:color="auto"/>
        <w:bottom w:val="none" w:sz="0" w:space="0" w:color="auto"/>
        <w:right w:val="none" w:sz="0" w:space="0" w:color="auto"/>
      </w:divBdr>
      <w:divsChild>
        <w:div w:id="194973936">
          <w:marLeft w:val="0"/>
          <w:marRight w:val="0"/>
          <w:marTop w:val="0"/>
          <w:marBottom w:val="0"/>
          <w:divBdr>
            <w:top w:val="none" w:sz="0" w:space="0" w:color="auto"/>
            <w:left w:val="none" w:sz="0" w:space="0" w:color="auto"/>
            <w:bottom w:val="none" w:sz="0" w:space="0" w:color="auto"/>
            <w:right w:val="none" w:sz="0" w:space="0" w:color="auto"/>
          </w:divBdr>
          <w:divsChild>
            <w:div w:id="1150558601">
              <w:marLeft w:val="0"/>
              <w:marRight w:val="0"/>
              <w:marTop w:val="0"/>
              <w:marBottom w:val="0"/>
              <w:divBdr>
                <w:top w:val="none" w:sz="0" w:space="0" w:color="auto"/>
                <w:left w:val="none" w:sz="0" w:space="0" w:color="auto"/>
                <w:bottom w:val="none" w:sz="0" w:space="0" w:color="auto"/>
                <w:right w:val="none" w:sz="0" w:space="0" w:color="auto"/>
              </w:divBdr>
              <w:divsChild>
                <w:div w:id="1451901425">
                  <w:marLeft w:val="0"/>
                  <w:marRight w:val="0"/>
                  <w:marTop w:val="0"/>
                  <w:marBottom w:val="0"/>
                  <w:divBdr>
                    <w:top w:val="none" w:sz="0" w:space="0" w:color="auto"/>
                    <w:left w:val="none" w:sz="0" w:space="0" w:color="auto"/>
                    <w:bottom w:val="none" w:sz="0" w:space="0" w:color="auto"/>
                    <w:right w:val="none" w:sz="0" w:space="0" w:color="auto"/>
                  </w:divBdr>
                  <w:divsChild>
                    <w:div w:id="183595315">
                      <w:marLeft w:val="0"/>
                      <w:marRight w:val="0"/>
                      <w:marTop w:val="100"/>
                      <w:marBottom w:val="100"/>
                      <w:divBdr>
                        <w:top w:val="none" w:sz="0" w:space="0" w:color="auto"/>
                        <w:left w:val="none" w:sz="0" w:space="0" w:color="auto"/>
                        <w:bottom w:val="none" w:sz="0" w:space="0" w:color="auto"/>
                        <w:right w:val="none" w:sz="0" w:space="0" w:color="auto"/>
                      </w:divBdr>
                      <w:divsChild>
                        <w:div w:id="902063071">
                          <w:marLeft w:val="0"/>
                          <w:marRight w:val="0"/>
                          <w:marTop w:val="0"/>
                          <w:marBottom w:val="0"/>
                          <w:divBdr>
                            <w:top w:val="none" w:sz="0" w:space="0" w:color="auto"/>
                            <w:left w:val="none" w:sz="0" w:space="0" w:color="auto"/>
                            <w:bottom w:val="none" w:sz="0" w:space="0" w:color="auto"/>
                            <w:right w:val="none" w:sz="0" w:space="0" w:color="auto"/>
                          </w:divBdr>
                          <w:divsChild>
                            <w:div w:id="1728413683">
                              <w:marLeft w:val="0"/>
                              <w:marRight w:val="0"/>
                              <w:marTop w:val="0"/>
                              <w:marBottom w:val="0"/>
                              <w:divBdr>
                                <w:top w:val="none" w:sz="0" w:space="0" w:color="auto"/>
                                <w:left w:val="none" w:sz="0" w:space="0" w:color="auto"/>
                                <w:bottom w:val="none" w:sz="0" w:space="0" w:color="auto"/>
                                <w:right w:val="none" w:sz="0" w:space="0" w:color="auto"/>
                              </w:divBdr>
                              <w:divsChild>
                                <w:div w:id="6430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146936">
      <w:bodyDiv w:val="1"/>
      <w:marLeft w:val="0"/>
      <w:marRight w:val="0"/>
      <w:marTop w:val="0"/>
      <w:marBottom w:val="0"/>
      <w:divBdr>
        <w:top w:val="none" w:sz="0" w:space="0" w:color="auto"/>
        <w:left w:val="none" w:sz="0" w:space="0" w:color="auto"/>
        <w:bottom w:val="none" w:sz="0" w:space="0" w:color="auto"/>
        <w:right w:val="none" w:sz="0" w:space="0" w:color="auto"/>
      </w:divBdr>
      <w:divsChild>
        <w:div w:id="77988505">
          <w:marLeft w:val="1080"/>
          <w:marRight w:val="0"/>
          <w:marTop w:val="100"/>
          <w:marBottom w:val="0"/>
          <w:divBdr>
            <w:top w:val="none" w:sz="0" w:space="0" w:color="auto"/>
            <w:left w:val="none" w:sz="0" w:space="0" w:color="auto"/>
            <w:bottom w:val="none" w:sz="0" w:space="0" w:color="auto"/>
            <w:right w:val="none" w:sz="0" w:space="0" w:color="auto"/>
          </w:divBdr>
        </w:div>
        <w:div w:id="184052853">
          <w:marLeft w:val="1080"/>
          <w:marRight w:val="0"/>
          <w:marTop w:val="100"/>
          <w:marBottom w:val="0"/>
          <w:divBdr>
            <w:top w:val="none" w:sz="0" w:space="0" w:color="auto"/>
            <w:left w:val="none" w:sz="0" w:space="0" w:color="auto"/>
            <w:bottom w:val="none" w:sz="0" w:space="0" w:color="auto"/>
            <w:right w:val="none" w:sz="0" w:space="0" w:color="auto"/>
          </w:divBdr>
        </w:div>
        <w:div w:id="184249445">
          <w:marLeft w:val="1080"/>
          <w:marRight w:val="0"/>
          <w:marTop w:val="100"/>
          <w:marBottom w:val="0"/>
          <w:divBdr>
            <w:top w:val="none" w:sz="0" w:space="0" w:color="auto"/>
            <w:left w:val="none" w:sz="0" w:space="0" w:color="auto"/>
            <w:bottom w:val="none" w:sz="0" w:space="0" w:color="auto"/>
            <w:right w:val="none" w:sz="0" w:space="0" w:color="auto"/>
          </w:divBdr>
        </w:div>
        <w:div w:id="470169785">
          <w:marLeft w:val="1080"/>
          <w:marRight w:val="0"/>
          <w:marTop w:val="100"/>
          <w:marBottom w:val="0"/>
          <w:divBdr>
            <w:top w:val="none" w:sz="0" w:space="0" w:color="auto"/>
            <w:left w:val="none" w:sz="0" w:space="0" w:color="auto"/>
            <w:bottom w:val="none" w:sz="0" w:space="0" w:color="auto"/>
            <w:right w:val="none" w:sz="0" w:space="0" w:color="auto"/>
          </w:divBdr>
        </w:div>
        <w:div w:id="618293618">
          <w:marLeft w:val="1080"/>
          <w:marRight w:val="0"/>
          <w:marTop w:val="100"/>
          <w:marBottom w:val="0"/>
          <w:divBdr>
            <w:top w:val="none" w:sz="0" w:space="0" w:color="auto"/>
            <w:left w:val="none" w:sz="0" w:space="0" w:color="auto"/>
            <w:bottom w:val="none" w:sz="0" w:space="0" w:color="auto"/>
            <w:right w:val="none" w:sz="0" w:space="0" w:color="auto"/>
          </w:divBdr>
        </w:div>
        <w:div w:id="696396516">
          <w:marLeft w:val="1080"/>
          <w:marRight w:val="0"/>
          <w:marTop w:val="100"/>
          <w:marBottom w:val="0"/>
          <w:divBdr>
            <w:top w:val="none" w:sz="0" w:space="0" w:color="auto"/>
            <w:left w:val="none" w:sz="0" w:space="0" w:color="auto"/>
            <w:bottom w:val="none" w:sz="0" w:space="0" w:color="auto"/>
            <w:right w:val="none" w:sz="0" w:space="0" w:color="auto"/>
          </w:divBdr>
        </w:div>
        <w:div w:id="1750344115">
          <w:marLeft w:val="1080"/>
          <w:marRight w:val="0"/>
          <w:marTop w:val="100"/>
          <w:marBottom w:val="0"/>
          <w:divBdr>
            <w:top w:val="none" w:sz="0" w:space="0" w:color="auto"/>
            <w:left w:val="none" w:sz="0" w:space="0" w:color="auto"/>
            <w:bottom w:val="none" w:sz="0" w:space="0" w:color="auto"/>
            <w:right w:val="none" w:sz="0" w:space="0" w:color="auto"/>
          </w:divBdr>
        </w:div>
      </w:divsChild>
    </w:div>
    <w:div w:id="1537699915">
      <w:bodyDiv w:val="1"/>
      <w:marLeft w:val="0"/>
      <w:marRight w:val="0"/>
      <w:marTop w:val="0"/>
      <w:marBottom w:val="0"/>
      <w:divBdr>
        <w:top w:val="none" w:sz="0" w:space="0" w:color="auto"/>
        <w:left w:val="none" w:sz="0" w:space="0" w:color="auto"/>
        <w:bottom w:val="none" w:sz="0" w:space="0" w:color="auto"/>
        <w:right w:val="none" w:sz="0" w:space="0" w:color="auto"/>
      </w:divBdr>
    </w:div>
    <w:div w:id="175046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ntepubliquefrance.fr/" TargetMode="External"/><Relationship Id="rId18" Type="http://schemas.openxmlformats.org/officeDocument/2006/relationships/hyperlink" Target="https://www.ameli.fr/val-de-marne/etablissement/sante-prevention/vaccination-grippe-saisonniere/vaccination-grippe-saisonnier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antepubliquefrance.fr/maladies-et-traumatismes/maladies-et-infections-respiratoires/infection-a-coronavirus/documents/outils-d-intervention/covid-19-animer-des-activites-d-education-en-sante-avec-des-personnes-en-situation-de-precarite" TargetMode="External"/><Relationship Id="rId7" Type="http://schemas.openxmlformats.org/officeDocument/2006/relationships/endnotes" Target="endnotes.xml"/><Relationship Id="rId12" Type="http://schemas.openxmlformats.org/officeDocument/2006/relationships/hyperlink" Target="https://www.has-sante.fr/jcms/c_2742985/fr/vaccination" TargetMode="External"/><Relationship Id="rId17" Type="http://schemas.openxmlformats.org/officeDocument/2006/relationships/hyperlink" Target="https://www.santepubliquefrance.fr/les-actualites/2023/poids-et-impact-de-la-grippe-saisonniere-en-france-metropolitaine-bilan-des-epidemies-de-2011-2012-a-2021-202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ntepubliquefrance.fr/" TargetMode="External"/><Relationship Id="rId20" Type="http://schemas.openxmlformats.org/officeDocument/2006/relationships/hyperlink" Target="https://www.hauts-de-france.ars.sante.fr/vaccination-contre-la-grippe-et-le-covid-19-des-professionnels-de-sante-lagence-accompagne-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ante.gouv.fr/soins-et-maladies/maladies/maladies-infectieuses/coronavirus/vaccin-covid-19/la-vaccination-contre-le-covid-19-tout-savoir-tout-comprendre/article/la-vaccination-contre-le-covid-19-tout-savoir-tout-comprendre"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ameli.fr/medecin/sante-prevention/programmes-prevention/vaccination-grippe-saisonniere" TargetMode="External"/><Relationship Id="rId4" Type="http://schemas.openxmlformats.org/officeDocument/2006/relationships/settings" Target="settings.xml"/><Relationship Id="rId9" Type="http://schemas.openxmlformats.org/officeDocument/2006/relationships/hyperlink" Target="https://www.santepubliquefrance.fr/maladies-et-traumatismes/maladies-et-infections-respiratoires/grippe/documents/bulletin-national/infections-respiratoires-aigues-grippe-bronchiolite-covid-19-.-bilan-de-la-saison-2024-2025" TargetMode="External"/><Relationship Id="rId14" Type="http://schemas.openxmlformats.org/officeDocument/2006/relationships/hyperlink" Target="https://sante.gouv.fr/soins-et-maladies/maladies/maladies-infectieuses/les-maladies-de-l-hiver/article/questions-reponses-grippe-saisonniere" TargetMode="External"/><Relationship Id="rId22" Type="http://schemas.openxmlformats.org/officeDocument/2006/relationships/hyperlink" Target="mailto:755.promotion.sante.cpam-bouches-du-rhone@assurance-mala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53EFA-AB37-4AEE-A7B5-0B9E2209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5709</Words>
  <Characters>31400</Characters>
  <Application>Microsoft Office Word</Application>
  <DocSecurity>0</DocSecurity>
  <Lines>261</Lines>
  <Paragraphs>74</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37035</CharactersWithSpaces>
  <SharedDoc>false</SharedDoc>
  <HLinks>
    <vt:vector size="66" baseType="variant">
      <vt:variant>
        <vt:i4>4653057</vt:i4>
      </vt:variant>
      <vt:variant>
        <vt:i4>30</vt:i4>
      </vt:variant>
      <vt:variant>
        <vt:i4>0</vt:i4>
      </vt:variant>
      <vt:variant>
        <vt:i4>5</vt:i4>
      </vt:variant>
      <vt:variant>
        <vt:lpwstr>https://www.santepubliquefrance.fr/maladies-et-traumatismes/maladies-et-infections-respiratoires/infection-a-coronavirus/documents/outils-d-intervention/covid-19-animer-des-activites-d-education-en-sante-avec-des-personnes-en-situation-de-precarite</vt:lpwstr>
      </vt:variant>
      <vt:variant>
        <vt:lpwstr/>
      </vt:variant>
      <vt:variant>
        <vt:i4>8126568</vt:i4>
      </vt:variant>
      <vt:variant>
        <vt:i4>27</vt:i4>
      </vt:variant>
      <vt:variant>
        <vt:i4>0</vt:i4>
      </vt:variant>
      <vt:variant>
        <vt:i4>5</vt:i4>
      </vt:variant>
      <vt:variant>
        <vt:lpwstr>https://www.hauts-de-france.ars.sante.fr/vaccination-contre-la-grippe-et-le-covid-19-des-professionnels-de-sante-lagence-accompagne-les</vt:lpwstr>
      </vt:variant>
      <vt:variant>
        <vt:lpwstr/>
      </vt:variant>
      <vt:variant>
        <vt:i4>2424956</vt:i4>
      </vt:variant>
      <vt:variant>
        <vt:i4>24</vt:i4>
      </vt:variant>
      <vt:variant>
        <vt:i4>0</vt:i4>
      </vt:variant>
      <vt:variant>
        <vt:i4>5</vt:i4>
      </vt:variant>
      <vt:variant>
        <vt:lpwstr>https://www.ameli.fr/medecin/sante-prevention/programmes-prevention/vaccination-grippe-saisonniere</vt:lpwstr>
      </vt:variant>
      <vt:variant>
        <vt:lpwstr/>
      </vt:variant>
      <vt:variant>
        <vt:i4>3407980</vt:i4>
      </vt:variant>
      <vt:variant>
        <vt:i4>21</vt:i4>
      </vt:variant>
      <vt:variant>
        <vt:i4>0</vt:i4>
      </vt:variant>
      <vt:variant>
        <vt:i4>5</vt:i4>
      </vt:variant>
      <vt:variant>
        <vt:lpwstr>https://www.ameli.fr/val-de-marne/etablissement/sante-prevention/vaccination-grippe-saisonniere/vaccination-grippe-saisonniere</vt:lpwstr>
      </vt:variant>
      <vt:variant>
        <vt:lpwstr/>
      </vt:variant>
      <vt:variant>
        <vt:i4>5308488</vt:i4>
      </vt:variant>
      <vt:variant>
        <vt:i4>18</vt:i4>
      </vt:variant>
      <vt:variant>
        <vt:i4>0</vt:i4>
      </vt:variant>
      <vt:variant>
        <vt:i4>5</vt:i4>
      </vt:variant>
      <vt:variant>
        <vt:lpwstr>https://www.santepubliquefrance.fr/les-actualites/2023/poids-et-impact-de-la-grippe-saisonniere-en-france-metropolitaine-bilan-des-epidemies-de-2011-2012-a-2021-2022</vt:lpwstr>
      </vt:variant>
      <vt:variant>
        <vt:lpwstr/>
      </vt:variant>
      <vt:variant>
        <vt:i4>7012394</vt:i4>
      </vt:variant>
      <vt:variant>
        <vt:i4>15</vt:i4>
      </vt:variant>
      <vt:variant>
        <vt:i4>0</vt:i4>
      </vt:variant>
      <vt:variant>
        <vt:i4>5</vt:i4>
      </vt:variant>
      <vt:variant>
        <vt:lpwstr>https://www.santepubliquefrance.fr/</vt:lpwstr>
      </vt:variant>
      <vt:variant>
        <vt:lpwstr/>
      </vt:variant>
      <vt:variant>
        <vt:i4>7864420</vt:i4>
      </vt:variant>
      <vt:variant>
        <vt:i4>12</vt:i4>
      </vt:variant>
      <vt:variant>
        <vt:i4>0</vt:i4>
      </vt:variant>
      <vt:variant>
        <vt:i4>5</vt:i4>
      </vt:variant>
      <vt:variant>
        <vt:lpwstr>https://sante.gouv.fr/soins-et-maladies/maladies/maladies-infectieuses/coronavirus/vaccin-covid-19/la-vaccination-contre-le-covid-19-tout-savoir-tout-comprendre/article/la-vaccination-contre-le-covid-19-tout-savoir-tout-comprendre</vt:lpwstr>
      </vt:variant>
      <vt:variant>
        <vt:lpwstr/>
      </vt:variant>
      <vt:variant>
        <vt:i4>4194333</vt:i4>
      </vt:variant>
      <vt:variant>
        <vt:i4>9</vt:i4>
      </vt:variant>
      <vt:variant>
        <vt:i4>0</vt:i4>
      </vt:variant>
      <vt:variant>
        <vt:i4>5</vt:i4>
      </vt:variant>
      <vt:variant>
        <vt:lpwstr>https://sante.gouv.fr/soins-et-maladies/maladies/maladies-infectieuses/les-maladies-de-l-hiver/article/questions-reponses-grippe-saisonniere</vt:lpwstr>
      </vt:variant>
      <vt:variant>
        <vt:lpwstr/>
      </vt:variant>
      <vt:variant>
        <vt:i4>7012394</vt:i4>
      </vt:variant>
      <vt:variant>
        <vt:i4>6</vt:i4>
      </vt:variant>
      <vt:variant>
        <vt:i4>0</vt:i4>
      </vt:variant>
      <vt:variant>
        <vt:i4>5</vt:i4>
      </vt:variant>
      <vt:variant>
        <vt:lpwstr>https://www.santepubliquefrance.fr/</vt:lpwstr>
      </vt:variant>
      <vt:variant>
        <vt:lpwstr/>
      </vt:variant>
      <vt:variant>
        <vt:i4>4194349</vt:i4>
      </vt:variant>
      <vt:variant>
        <vt:i4>3</vt:i4>
      </vt:variant>
      <vt:variant>
        <vt:i4>0</vt:i4>
      </vt:variant>
      <vt:variant>
        <vt:i4>5</vt:i4>
      </vt:variant>
      <vt:variant>
        <vt:lpwstr>https://www.has-sante.fr/jcms/c_2742985/fr/vaccination</vt:lpwstr>
      </vt:variant>
      <vt:variant>
        <vt:lpwstr/>
      </vt:variant>
      <vt:variant>
        <vt:i4>2818083</vt:i4>
      </vt:variant>
      <vt:variant>
        <vt:i4>0</vt:i4>
      </vt:variant>
      <vt:variant>
        <vt:i4>0</vt:i4>
      </vt:variant>
      <vt:variant>
        <vt:i4>5</vt:i4>
      </vt:variant>
      <vt:variant>
        <vt:lpwstr>https://www.santepubliquefrance.fr/maladies-et-traumatismes/maladies-et-infections-respiratoires/grippe/documents/bulletin-national/infections-respiratoires-aigues-grippe-bronchiolite-covid-19-.-bilan-de-la-saison-2024-2025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VINCENT</dc:creator>
  <cp:keywords/>
  <cp:lastModifiedBy>PAOLETTI YSABELLE (CPAM BOUCHES-DU-RHONE)</cp:lastModifiedBy>
  <cp:revision>2</cp:revision>
  <cp:lastPrinted>2022-01-24T09:47:00Z</cp:lastPrinted>
  <dcterms:created xsi:type="dcterms:W3CDTF">2026-04-21T09:26:00Z</dcterms:created>
  <dcterms:modified xsi:type="dcterms:W3CDTF">2026-04-21T09:26:00Z</dcterms:modified>
</cp:coreProperties>
</file>